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E0" w:rsidRDefault="00D03FE0" w:rsidP="00D03FE0">
      <w:pPr>
        <w:pStyle w:val="Header"/>
        <w:tabs>
          <w:tab w:val="clear" w:pos="4153"/>
          <w:tab w:val="clear" w:pos="8306"/>
        </w:tabs>
        <w:jc w:val="both"/>
      </w:pPr>
    </w:p>
    <w:p w:rsidR="00D03FE0" w:rsidRDefault="00D03FE0" w:rsidP="00D03FE0">
      <w:pPr>
        <w:pStyle w:val="Header"/>
        <w:tabs>
          <w:tab w:val="clear" w:pos="4153"/>
          <w:tab w:val="clear" w:pos="8306"/>
        </w:tabs>
        <w:jc w:val="both"/>
      </w:pPr>
    </w:p>
    <w:p w:rsidR="00D03FE0" w:rsidRDefault="00D03FE0" w:rsidP="00D03FE0">
      <w:pPr>
        <w:jc w:val="both"/>
      </w:pPr>
    </w:p>
    <w:p w:rsidR="00D03FE0" w:rsidRDefault="00D03FE0" w:rsidP="00D03FE0">
      <w:pPr>
        <w:jc w:val="both"/>
        <w:rPr>
          <w:sz w:val="48"/>
          <w:szCs w:val="48"/>
        </w:rPr>
      </w:pPr>
    </w:p>
    <w:p w:rsidR="00D03FE0" w:rsidRPr="008A57A2" w:rsidRDefault="00D03FE0" w:rsidP="00D03FE0">
      <w:pPr>
        <w:jc w:val="both"/>
        <w:rPr>
          <w:rFonts w:ascii="Arial" w:hAnsi="Arial" w:cs="Arial"/>
          <w:sz w:val="48"/>
          <w:szCs w:val="48"/>
        </w:rPr>
      </w:pPr>
      <w:r w:rsidRPr="008A57A2">
        <w:rPr>
          <w:rFonts w:ascii="Arial" w:hAnsi="Arial" w:cs="Arial"/>
          <w:sz w:val="48"/>
          <w:szCs w:val="48"/>
        </w:rPr>
        <w:t>WILLIAM EDWARDS SCHOOL</w:t>
      </w:r>
    </w:p>
    <w:p w:rsidR="00D03FE0" w:rsidRPr="008A57A2" w:rsidRDefault="00D03FE0" w:rsidP="00D03FE0">
      <w:pPr>
        <w:jc w:val="both"/>
        <w:rPr>
          <w:rFonts w:ascii="Arial" w:hAnsi="Arial" w:cs="Arial"/>
          <w:sz w:val="48"/>
          <w:szCs w:val="48"/>
        </w:rPr>
      </w:pPr>
    </w:p>
    <w:p w:rsidR="00D03FE0" w:rsidRPr="008A57A2" w:rsidRDefault="00D03FE0" w:rsidP="00D03FE0">
      <w:pPr>
        <w:jc w:val="both"/>
        <w:rPr>
          <w:rFonts w:ascii="Arial" w:hAnsi="Arial" w:cs="Arial"/>
          <w:sz w:val="48"/>
          <w:szCs w:val="48"/>
        </w:rPr>
      </w:pPr>
    </w:p>
    <w:p w:rsidR="00D03FE0" w:rsidRPr="008A57A2" w:rsidRDefault="00D03FE0" w:rsidP="00D03FE0">
      <w:pPr>
        <w:jc w:val="both"/>
        <w:rPr>
          <w:rFonts w:ascii="Arial" w:hAnsi="Arial" w:cs="Arial"/>
          <w:sz w:val="48"/>
          <w:szCs w:val="48"/>
        </w:rPr>
      </w:pPr>
    </w:p>
    <w:p w:rsidR="00D03FE0" w:rsidRPr="008A57A2" w:rsidRDefault="00D03FE0" w:rsidP="00D03FE0">
      <w:pPr>
        <w:jc w:val="both"/>
        <w:rPr>
          <w:rFonts w:ascii="Arial" w:hAnsi="Arial" w:cs="Arial"/>
          <w:sz w:val="40"/>
          <w:szCs w:val="48"/>
        </w:rPr>
      </w:pPr>
      <w:r w:rsidRPr="008A57A2">
        <w:rPr>
          <w:rFonts w:ascii="Arial" w:hAnsi="Arial" w:cs="Arial"/>
          <w:sz w:val="40"/>
          <w:szCs w:val="48"/>
        </w:rPr>
        <w:t>Name of Policy:</w:t>
      </w:r>
    </w:p>
    <w:p w:rsidR="00D03FE0" w:rsidRDefault="00D03FE0" w:rsidP="00D03FE0">
      <w:pPr>
        <w:jc w:val="both"/>
        <w:rPr>
          <w:rFonts w:ascii="Arial" w:hAnsi="Arial" w:cs="Arial"/>
          <w:sz w:val="48"/>
          <w:szCs w:val="48"/>
        </w:rPr>
      </w:pPr>
    </w:p>
    <w:p w:rsidR="00D03FE0" w:rsidRPr="008A57A2" w:rsidRDefault="00D03FE0" w:rsidP="00D03FE0">
      <w:pPr>
        <w:jc w:val="both"/>
        <w:rPr>
          <w:rFonts w:ascii="Arial" w:hAnsi="Arial" w:cs="Arial"/>
          <w:sz w:val="44"/>
          <w:szCs w:val="28"/>
        </w:rPr>
      </w:pPr>
      <w:r>
        <w:rPr>
          <w:rFonts w:ascii="Arial" w:hAnsi="Arial" w:cs="Arial"/>
          <w:b/>
          <w:bCs/>
          <w:sz w:val="44"/>
          <w:szCs w:val="28"/>
        </w:rPr>
        <w:t>SPECIAL EDUCATIONAL NEEDS &amp; DISABILITY</w:t>
      </w:r>
    </w:p>
    <w:p w:rsidR="00D03FE0" w:rsidRPr="008A57A2" w:rsidRDefault="00D03FE0" w:rsidP="00D03FE0">
      <w:pPr>
        <w:pStyle w:val="Heading1"/>
        <w:ind w:left="993" w:hanging="993"/>
        <w:jc w:val="both"/>
        <w:rPr>
          <w:rFonts w:ascii="Arial" w:hAnsi="Arial" w:cs="Arial"/>
          <w:sz w:val="40"/>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Default="00D03FE0" w:rsidP="00D03FE0">
      <w:pPr>
        <w:jc w:val="both"/>
        <w:rPr>
          <w:rFonts w:ascii="Arial" w:hAnsi="Arial" w:cs="Arial"/>
        </w:rPr>
      </w:pPr>
    </w:p>
    <w:p w:rsidR="00D03FE0" w:rsidRPr="008A57A2" w:rsidRDefault="00D03FE0" w:rsidP="00D03FE0">
      <w:pPr>
        <w:jc w:val="both"/>
        <w:rPr>
          <w:rFonts w:ascii="Arial" w:hAnsi="Arial" w:cs="Arial"/>
        </w:rPr>
      </w:pPr>
    </w:p>
    <w:p w:rsidR="00D03FE0" w:rsidRPr="008A57A2" w:rsidRDefault="00D03FE0" w:rsidP="00D03FE0">
      <w:pPr>
        <w:jc w:val="both"/>
        <w:rPr>
          <w:rFonts w:ascii="Arial" w:hAnsi="Arial" w:cs="Arial"/>
        </w:rPr>
      </w:pPr>
    </w:p>
    <w:p w:rsidR="00D03FE0" w:rsidRPr="008A57A2" w:rsidRDefault="00D03FE0" w:rsidP="00D03FE0">
      <w:pPr>
        <w:jc w:val="both"/>
        <w:rPr>
          <w:rFonts w:ascii="Arial" w:hAnsi="Arial" w:cs="Arial"/>
        </w:rPr>
      </w:pPr>
    </w:p>
    <w:p w:rsidR="00D03FE0" w:rsidRPr="008A57A2" w:rsidRDefault="00D03FE0" w:rsidP="00D03FE0">
      <w:pPr>
        <w:jc w:val="both"/>
        <w:rPr>
          <w:rFonts w:ascii="Arial" w:hAnsi="Arial" w:cs="Arial"/>
        </w:rPr>
      </w:pPr>
    </w:p>
    <w:p w:rsidR="00D03FE0" w:rsidRPr="008A57A2" w:rsidRDefault="00D03FE0" w:rsidP="00D03FE0">
      <w:pPr>
        <w:pStyle w:val="Heading2"/>
        <w:jc w:val="both"/>
        <w:rPr>
          <w:rFonts w:ascii="Arial" w:hAnsi="Arial" w:cs="Arial"/>
        </w:rPr>
      </w:pPr>
      <w:r w:rsidRPr="008A57A2">
        <w:rPr>
          <w:rFonts w:ascii="Arial" w:hAnsi="Arial" w:cs="Arial"/>
        </w:rPr>
        <w:t>Issue Status: -</w:t>
      </w:r>
    </w:p>
    <w:p w:rsidR="00D03FE0" w:rsidRPr="008A57A2" w:rsidRDefault="00D03FE0" w:rsidP="00D03FE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92"/>
        <w:gridCol w:w="3733"/>
      </w:tblGrid>
      <w:tr w:rsidR="00D03FE0" w:rsidRPr="008A57A2" w:rsidTr="00CE2B6E">
        <w:tc>
          <w:tcPr>
            <w:tcW w:w="1805" w:type="dxa"/>
            <w:shd w:val="pct10" w:color="auto" w:fill="FFFFFF"/>
          </w:tcPr>
          <w:p w:rsidR="00D03FE0" w:rsidRPr="008A57A2" w:rsidRDefault="00D03FE0" w:rsidP="00CE2B6E">
            <w:pPr>
              <w:jc w:val="both"/>
              <w:rPr>
                <w:rFonts w:ascii="Arial" w:hAnsi="Arial" w:cs="Arial"/>
                <w:b/>
              </w:rPr>
            </w:pPr>
            <w:r w:rsidRPr="008A57A2">
              <w:rPr>
                <w:rFonts w:ascii="Arial" w:hAnsi="Arial" w:cs="Arial"/>
                <w:b/>
              </w:rPr>
              <w:t>Date</w:t>
            </w:r>
          </w:p>
        </w:tc>
        <w:tc>
          <w:tcPr>
            <w:tcW w:w="992" w:type="dxa"/>
            <w:shd w:val="pct10" w:color="auto" w:fill="FFFFFF"/>
          </w:tcPr>
          <w:p w:rsidR="00D03FE0" w:rsidRPr="008A57A2" w:rsidRDefault="00D03FE0" w:rsidP="00CE2B6E">
            <w:pPr>
              <w:jc w:val="both"/>
              <w:rPr>
                <w:rFonts w:ascii="Arial" w:hAnsi="Arial" w:cs="Arial"/>
                <w:b/>
              </w:rPr>
            </w:pPr>
            <w:r w:rsidRPr="008A57A2">
              <w:rPr>
                <w:rFonts w:ascii="Arial" w:hAnsi="Arial" w:cs="Arial"/>
                <w:b/>
              </w:rPr>
              <w:t>Issue</w:t>
            </w:r>
          </w:p>
        </w:tc>
        <w:tc>
          <w:tcPr>
            <w:tcW w:w="3733" w:type="dxa"/>
            <w:shd w:val="pct10" w:color="auto" w:fill="FFFFFF"/>
          </w:tcPr>
          <w:p w:rsidR="00D03FE0" w:rsidRPr="008A57A2" w:rsidRDefault="00D03FE0" w:rsidP="00CE2B6E">
            <w:pPr>
              <w:jc w:val="both"/>
              <w:rPr>
                <w:rFonts w:ascii="Arial" w:hAnsi="Arial" w:cs="Arial"/>
                <w:b/>
              </w:rPr>
            </w:pPr>
            <w:r w:rsidRPr="008A57A2">
              <w:rPr>
                <w:rFonts w:ascii="Arial" w:hAnsi="Arial" w:cs="Arial"/>
                <w:b/>
              </w:rPr>
              <w:t>Comment</w:t>
            </w:r>
          </w:p>
        </w:tc>
      </w:tr>
      <w:tr w:rsidR="00D03FE0" w:rsidRPr="008A57A2" w:rsidTr="00CE2B6E">
        <w:tc>
          <w:tcPr>
            <w:tcW w:w="1805" w:type="dxa"/>
          </w:tcPr>
          <w:p w:rsidR="00D03FE0" w:rsidRPr="008A57A2" w:rsidRDefault="00D03FE0" w:rsidP="00CE2B6E">
            <w:pPr>
              <w:jc w:val="both"/>
              <w:rPr>
                <w:rFonts w:ascii="Arial" w:hAnsi="Arial" w:cs="Arial"/>
              </w:rPr>
            </w:pPr>
            <w:r>
              <w:rPr>
                <w:rFonts w:ascii="Arial" w:hAnsi="Arial" w:cs="Arial"/>
              </w:rPr>
              <w:t>01.09.14</w:t>
            </w:r>
          </w:p>
        </w:tc>
        <w:tc>
          <w:tcPr>
            <w:tcW w:w="992" w:type="dxa"/>
          </w:tcPr>
          <w:p w:rsidR="00D03FE0" w:rsidRPr="008A57A2" w:rsidRDefault="00D03FE0" w:rsidP="00CE2B6E">
            <w:pPr>
              <w:jc w:val="both"/>
              <w:rPr>
                <w:rFonts w:ascii="Arial" w:hAnsi="Arial" w:cs="Arial"/>
              </w:rPr>
            </w:pPr>
          </w:p>
        </w:tc>
        <w:tc>
          <w:tcPr>
            <w:tcW w:w="3733" w:type="dxa"/>
          </w:tcPr>
          <w:p w:rsidR="00D03FE0" w:rsidRPr="008A57A2" w:rsidRDefault="00D03FE0" w:rsidP="00CE2B6E">
            <w:pPr>
              <w:jc w:val="both"/>
              <w:rPr>
                <w:rFonts w:ascii="Arial" w:hAnsi="Arial" w:cs="Arial"/>
              </w:rPr>
            </w:pPr>
          </w:p>
        </w:tc>
      </w:tr>
      <w:tr w:rsidR="00D03FE0" w:rsidRPr="008A57A2" w:rsidTr="00CE2B6E">
        <w:tc>
          <w:tcPr>
            <w:tcW w:w="1805" w:type="dxa"/>
          </w:tcPr>
          <w:p w:rsidR="00D03FE0" w:rsidRPr="008A57A2" w:rsidRDefault="00D03FE0" w:rsidP="00CE2B6E">
            <w:pPr>
              <w:jc w:val="both"/>
              <w:rPr>
                <w:rFonts w:ascii="Arial" w:hAnsi="Arial" w:cs="Arial"/>
              </w:rPr>
            </w:pPr>
            <w:r>
              <w:rPr>
                <w:rFonts w:ascii="Arial" w:hAnsi="Arial" w:cs="Arial"/>
              </w:rPr>
              <w:t>12.12.15</w:t>
            </w:r>
          </w:p>
        </w:tc>
        <w:tc>
          <w:tcPr>
            <w:tcW w:w="992" w:type="dxa"/>
          </w:tcPr>
          <w:p w:rsidR="00D03FE0" w:rsidRPr="008A57A2" w:rsidRDefault="00D03FE0" w:rsidP="00CE2B6E">
            <w:pPr>
              <w:jc w:val="both"/>
              <w:rPr>
                <w:rFonts w:ascii="Arial" w:hAnsi="Arial" w:cs="Arial"/>
              </w:rPr>
            </w:pPr>
          </w:p>
        </w:tc>
        <w:tc>
          <w:tcPr>
            <w:tcW w:w="3733" w:type="dxa"/>
          </w:tcPr>
          <w:p w:rsidR="00D03FE0" w:rsidRPr="008A57A2" w:rsidRDefault="00D03FE0" w:rsidP="00CE2B6E">
            <w:pPr>
              <w:jc w:val="both"/>
              <w:rPr>
                <w:rFonts w:ascii="Arial" w:hAnsi="Arial" w:cs="Arial"/>
              </w:rPr>
            </w:pPr>
          </w:p>
        </w:tc>
      </w:tr>
      <w:tr w:rsidR="00D03FE0" w:rsidRPr="008A57A2" w:rsidTr="00CE2B6E">
        <w:tc>
          <w:tcPr>
            <w:tcW w:w="1805" w:type="dxa"/>
          </w:tcPr>
          <w:p w:rsidR="00D03FE0" w:rsidRPr="008A57A2" w:rsidRDefault="00D03FE0" w:rsidP="00CE2B6E">
            <w:pPr>
              <w:jc w:val="both"/>
              <w:rPr>
                <w:rFonts w:ascii="Arial" w:hAnsi="Arial" w:cs="Arial"/>
              </w:rPr>
            </w:pPr>
            <w:r>
              <w:rPr>
                <w:rFonts w:ascii="Arial" w:hAnsi="Arial" w:cs="Arial"/>
              </w:rPr>
              <w:t>13.11.17</w:t>
            </w:r>
          </w:p>
        </w:tc>
        <w:tc>
          <w:tcPr>
            <w:tcW w:w="992" w:type="dxa"/>
          </w:tcPr>
          <w:p w:rsidR="00D03FE0" w:rsidRPr="008A57A2" w:rsidRDefault="00D03FE0" w:rsidP="00CE2B6E">
            <w:pPr>
              <w:jc w:val="both"/>
              <w:rPr>
                <w:rFonts w:ascii="Arial" w:hAnsi="Arial" w:cs="Arial"/>
              </w:rPr>
            </w:pPr>
          </w:p>
        </w:tc>
        <w:tc>
          <w:tcPr>
            <w:tcW w:w="3733" w:type="dxa"/>
          </w:tcPr>
          <w:p w:rsidR="00D03FE0" w:rsidRPr="008A57A2" w:rsidRDefault="00D03FE0" w:rsidP="00CE2B6E">
            <w:pPr>
              <w:jc w:val="both"/>
              <w:rPr>
                <w:rFonts w:ascii="Arial" w:hAnsi="Arial" w:cs="Arial"/>
              </w:rPr>
            </w:pPr>
          </w:p>
        </w:tc>
      </w:tr>
      <w:tr w:rsidR="00D03FE0" w:rsidRPr="008A57A2" w:rsidTr="00CE2B6E">
        <w:tc>
          <w:tcPr>
            <w:tcW w:w="1805" w:type="dxa"/>
          </w:tcPr>
          <w:p w:rsidR="00D03FE0" w:rsidRPr="008A57A2" w:rsidRDefault="00D03FE0" w:rsidP="00CE2B6E">
            <w:pPr>
              <w:jc w:val="both"/>
              <w:rPr>
                <w:rFonts w:ascii="Arial" w:hAnsi="Arial" w:cs="Arial"/>
              </w:rPr>
            </w:pPr>
            <w:r>
              <w:rPr>
                <w:rFonts w:ascii="Arial" w:hAnsi="Arial" w:cs="Arial"/>
              </w:rPr>
              <w:t>17.01.19</w:t>
            </w:r>
          </w:p>
        </w:tc>
        <w:tc>
          <w:tcPr>
            <w:tcW w:w="992" w:type="dxa"/>
          </w:tcPr>
          <w:p w:rsidR="00D03FE0" w:rsidRPr="008A57A2" w:rsidRDefault="00D03FE0" w:rsidP="00CE2B6E">
            <w:pPr>
              <w:jc w:val="both"/>
              <w:rPr>
                <w:rFonts w:ascii="Arial" w:hAnsi="Arial" w:cs="Arial"/>
              </w:rPr>
            </w:pPr>
          </w:p>
        </w:tc>
        <w:tc>
          <w:tcPr>
            <w:tcW w:w="3733" w:type="dxa"/>
          </w:tcPr>
          <w:p w:rsidR="00D03FE0" w:rsidRPr="008A57A2" w:rsidRDefault="00D03FE0" w:rsidP="00CE2B6E">
            <w:pPr>
              <w:jc w:val="both"/>
              <w:rPr>
                <w:rFonts w:ascii="Arial" w:hAnsi="Arial" w:cs="Arial"/>
              </w:rPr>
            </w:pPr>
          </w:p>
        </w:tc>
      </w:tr>
      <w:tr w:rsidR="00D03FE0" w:rsidRPr="008A57A2" w:rsidTr="00CE2B6E">
        <w:tc>
          <w:tcPr>
            <w:tcW w:w="1805" w:type="dxa"/>
          </w:tcPr>
          <w:p w:rsidR="00D03FE0" w:rsidRPr="008A57A2" w:rsidRDefault="00D03FE0" w:rsidP="00CE2B6E">
            <w:pPr>
              <w:jc w:val="both"/>
              <w:rPr>
                <w:rFonts w:ascii="Arial" w:hAnsi="Arial" w:cs="Arial"/>
              </w:rPr>
            </w:pPr>
            <w:r>
              <w:rPr>
                <w:rFonts w:ascii="Arial" w:hAnsi="Arial" w:cs="Arial"/>
              </w:rPr>
              <w:t>19.09.20</w:t>
            </w:r>
          </w:p>
        </w:tc>
        <w:tc>
          <w:tcPr>
            <w:tcW w:w="992" w:type="dxa"/>
          </w:tcPr>
          <w:p w:rsidR="00D03FE0" w:rsidRPr="008A57A2" w:rsidRDefault="00D03FE0" w:rsidP="00CE2B6E">
            <w:pPr>
              <w:jc w:val="both"/>
              <w:rPr>
                <w:rFonts w:ascii="Arial" w:hAnsi="Arial" w:cs="Arial"/>
              </w:rPr>
            </w:pPr>
          </w:p>
        </w:tc>
        <w:tc>
          <w:tcPr>
            <w:tcW w:w="3733" w:type="dxa"/>
          </w:tcPr>
          <w:p w:rsidR="00D03FE0" w:rsidRPr="008A57A2" w:rsidRDefault="00D03FE0" w:rsidP="00CE2B6E">
            <w:pPr>
              <w:jc w:val="both"/>
              <w:rPr>
                <w:rFonts w:ascii="Arial" w:hAnsi="Arial" w:cs="Arial"/>
              </w:rPr>
            </w:pPr>
          </w:p>
        </w:tc>
      </w:tr>
      <w:tr w:rsidR="00D03FE0" w:rsidRPr="008A57A2" w:rsidTr="00CE2B6E">
        <w:tc>
          <w:tcPr>
            <w:tcW w:w="1805" w:type="dxa"/>
          </w:tcPr>
          <w:p w:rsidR="00D03FE0" w:rsidRPr="008A57A2" w:rsidRDefault="00D03FE0" w:rsidP="00CE2B6E">
            <w:pPr>
              <w:jc w:val="both"/>
              <w:rPr>
                <w:rFonts w:ascii="Arial" w:hAnsi="Arial" w:cs="Arial"/>
              </w:rPr>
            </w:pPr>
            <w:r>
              <w:rPr>
                <w:rFonts w:ascii="Arial" w:hAnsi="Arial" w:cs="Arial"/>
              </w:rPr>
              <w:t>09.12.21</w:t>
            </w:r>
          </w:p>
        </w:tc>
        <w:tc>
          <w:tcPr>
            <w:tcW w:w="992" w:type="dxa"/>
          </w:tcPr>
          <w:p w:rsidR="00D03FE0" w:rsidRPr="008A57A2" w:rsidRDefault="00D03FE0" w:rsidP="00CE2B6E">
            <w:pPr>
              <w:jc w:val="both"/>
              <w:rPr>
                <w:rFonts w:ascii="Arial" w:hAnsi="Arial" w:cs="Arial"/>
              </w:rPr>
            </w:pPr>
          </w:p>
        </w:tc>
        <w:tc>
          <w:tcPr>
            <w:tcW w:w="3733" w:type="dxa"/>
          </w:tcPr>
          <w:p w:rsidR="00D03FE0" w:rsidRPr="008A57A2" w:rsidRDefault="00D03FE0" w:rsidP="00CE2B6E">
            <w:pPr>
              <w:jc w:val="both"/>
              <w:rPr>
                <w:rFonts w:ascii="Arial" w:hAnsi="Arial" w:cs="Arial"/>
              </w:rPr>
            </w:pPr>
          </w:p>
        </w:tc>
      </w:tr>
      <w:tr w:rsidR="00D03FE0" w:rsidRPr="008A57A2" w:rsidTr="00CE2B6E">
        <w:tc>
          <w:tcPr>
            <w:tcW w:w="1805" w:type="dxa"/>
          </w:tcPr>
          <w:p w:rsidR="00D03FE0" w:rsidRDefault="00D03FE0" w:rsidP="00CE2B6E">
            <w:pPr>
              <w:jc w:val="both"/>
              <w:rPr>
                <w:rFonts w:ascii="Arial" w:hAnsi="Arial" w:cs="Arial"/>
              </w:rPr>
            </w:pPr>
            <w:r>
              <w:rPr>
                <w:rFonts w:ascii="Arial" w:hAnsi="Arial" w:cs="Arial"/>
              </w:rPr>
              <w:t>31.10.22</w:t>
            </w:r>
          </w:p>
        </w:tc>
        <w:tc>
          <w:tcPr>
            <w:tcW w:w="992" w:type="dxa"/>
          </w:tcPr>
          <w:p w:rsidR="00D03FE0" w:rsidRPr="008A57A2" w:rsidRDefault="00D03FE0" w:rsidP="00CE2B6E">
            <w:pPr>
              <w:jc w:val="both"/>
              <w:rPr>
                <w:rFonts w:ascii="Arial" w:hAnsi="Arial" w:cs="Arial"/>
              </w:rPr>
            </w:pPr>
          </w:p>
        </w:tc>
        <w:tc>
          <w:tcPr>
            <w:tcW w:w="3733" w:type="dxa"/>
          </w:tcPr>
          <w:p w:rsidR="00D03FE0" w:rsidRPr="008A57A2" w:rsidRDefault="00D03FE0" w:rsidP="00CE2B6E">
            <w:pPr>
              <w:jc w:val="both"/>
              <w:rPr>
                <w:rFonts w:ascii="Arial" w:hAnsi="Arial" w:cs="Arial"/>
              </w:rPr>
            </w:pPr>
          </w:p>
        </w:tc>
      </w:tr>
    </w:tbl>
    <w:p w:rsidR="00D03FE0" w:rsidRPr="008A57A2" w:rsidRDefault="00D03FE0" w:rsidP="00D03FE0">
      <w:pPr>
        <w:jc w:val="both"/>
        <w:rPr>
          <w:rFonts w:ascii="Arial" w:hAnsi="Arial" w:cs="Arial"/>
        </w:rPr>
      </w:pPr>
    </w:p>
    <w:p w:rsidR="00D03FE0" w:rsidRPr="008A57A2" w:rsidRDefault="00D03FE0" w:rsidP="00D03FE0">
      <w:pPr>
        <w:jc w:val="both"/>
        <w:rPr>
          <w:rFonts w:ascii="Arial" w:hAnsi="Arial" w:cs="Arial"/>
        </w:rPr>
      </w:pPr>
    </w:p>
    <w:p w:rsidR="00D03FE0" w:rsidRPr="008A57A2" w:rsidRDefault="00D03FE0" w:rsidP="00D03FE0">
      <w:pPr>
        <w:autoSpaceDE w:val="0"/>
        <w:autoSpaceDN w:val="0"/>
        <w:adjustRightInd w:val="0"/>
        <w:jc w:val="both"/>
        <w:rPr>
          <w:rFonts w:ascii="Arial" w:hAnsi="Arial" w:cs="Arial"/>
          <w:b/>
          <w:bCs/>
        </w:rPr>
      </w:pPr>
      <w:r>
        <w:rPr>
          <w:rFonts w:ascii="Arial" w:hAnsi="Arial" w:cs="Arial"/>
          <w:b/>
          <w:bCs/>
        </w:rPr>
        <w:t>Date:</w:t>
      </w:r>
      <w:r>
        <w:rPr>
          <w:rFonts w:ascii="Arial" w:hAnsi="Arial" w:cs="Arial"/>
          <w:b/>
          <w:bCs/>
        </w:rPr>
        <w:tab/>
      </w:r>
      <w:r>
        <w:rPr>
          <w:rFonts w:ascii="Arial" w:hAnsi="Arial" w:cs="Arial"/>
          <w:b/>
        </w:rPr>
        <w:t>October 2022</w:t>
      </w:r>
    </w:p>
    <w:p w:rsidR="00D03FE0" w:rsidRDefault="00D03FE0" w:rsidP="00D03FE0">
      <w:pPr>
        <w:autoSpaceDE w:val="0"/>
        <w:autoSpaceDN w:val="0"/>
        <w:adjustRightInd w:val="0"/>
        <w:jc w:val="both"/>
        <w:rPr>
          <w:b/>
          <w:bCs/>
          <w:sz w:val="20"/>
          <w:szCs w:val="20"/>
        </w:rPr>
      </w:pPr>
      <w:r w:rsidRPr="008A57A2">
        <w:rPr>
          <w:rFonts w:ascii="Arial" w:hAnsi="Arial" w:cs="Arial"/>
          <w:b/>
          <w:bCs/>
        </w:rPr>
        <w:br w:type="page"/>
      </w:r>
    </w:p>
    <w:p w:rsidR="00D03FE0" w:rsidRPr="00F8277A" w:rsidRDefault="00D03FE0" w:rsidP="00D03FE0">
      <w:pPr>
        <w:pStyle w:val="Default"/>
        <w:jc w:val="both"/>
        <w:rPr>
          <w:sz w:val="28"/>
          <w:szCs w:val="28"/>
        </w:rPr>
      </w:pPr>
      <w:r>
        <w:rPr>
          <w:b/>
          <w:bCs/>
          <w:sz w:val="28"/>
          <w:szCs w:val="28"/>
        </w:rPr>
        <w:lastRenderedPageBreak/>
        <w:t>SPECIAL EDUCATIONAL NEEDS &amp; DISABILITY POLICY</w:t>
      </w:r>
    </w:p>
    <w:p w:rsidR="00D03FE0" w:rsidRDefault="00D03FE0" w:rsidP="00D03FE0">
      <w:pPr>
        <w:pStyle w:val="Default"/>
        <w:jc w:val="both"/>
        <w:rPr>
          <w:b/>
          <w:bCs/>
          <w:sz w:val="20"/>
          <w:szCs w:val="20"/>
        </w:rPr>
      </w:pPr>
    </w:p>
    <w:p w:rsidR="00D03FE0" w:rsidRPr="006F1B8E" w:rsidRDefault="00D03FE0" w:rsidP="00D03FE0">
      <w:pPr>
        <w:pStyle w:val="Default"/>
        <w:jc w:val="both"/>
        <w:rPr>
          <w:b/>
          <w:bCs/>
          <w:color w:val="auto"/>
          <w:sz w:val="22"/>
          <w:szCs w:val="22"/>
        </w:rPr>
      </w:pPr>
      <w:r w:rsidRPr="006F1B8E">
        <w:rPr>
          <w:b/>
          <w:bCs/>
          <w:color w:val="auto"/>
          <w:sz w:val="22"/>
          <w:szCs w:val="22"/>
        </w:rPr>
        <w:t>Compliance</w:t>
      </w:r>
    </w:p>
    <w:p w:rsidR="00D03FE0" w:rsidRPr="00FB70B9" w:rsidRDefault="00D03FE0" w:rsidP="00D03FE0">
      <w:pPr>
        <w:pStyle w:val="Default"/>
        <w:jc w:val="both"/>
        <w:rPr>
          <w:b/>
          <w:bCs/>
          <w:color w:val="FF0000"/>
          <w:sz w:val="22"/>
          <w:szCs w:val="22"/>
        </w:rPr>
      </w:pPr>
    </w:p>
    <w:p w:rsidR="00D03FE0" w:rsidRDefault="00D03FE0" w:rsidP="00D03FE0">
      <w:pPr>
        <w:pStyle w:val="Default"/>
        <w:jc w:val="both"/>
        <w:rPr>
          <w:bCs/>
          <w:color w:val="auto"/>
          <w:sz w:val="22"/>
          <w:szCs w:val="22"/>
        </w:rPr>
      </w:pPr>
      <w:r w:rsidRPr="006F1B8E">
        <w:rPr>
          <w:bCs/>
          <w:color w:val="auto"/>
          <w:sz w:val="22"/>
          <w:szCs w:val="22"/>
        </w:rPr>
        <w:t>This policy complies with the statutory requirement laid out in</w:t>
      </w:r>
      <w:r>
        <w:rPr>
          <w:bCs/>
          <w:color w:val="auto"/>
          <w:sz w:val="22"/>
          <w:szCs w:val="22"/>
        </w:rPr>
        <w:t xml:space="preserve"> the SEND Code of Practice 0-25 (2015) and has been written by the </w:t>
      </w:r>
      <w:proofErr w:type="spellStart"/>
      <w:r>
        <w:rPr>
          <w:bCs/>
          <w:color w:val="auto"/>
          <w:sz w:val="22"/>
          <w:szCs w:val="22"/>
        </w:rPr>
        <w:t>SENCo</w:t>
      </w:r>
      <w:proofErr w:type="spellEnd"/>
      <w:r>
        <w:rPr>
          <w:bCs/>
          <w:color w:val="auto"/>
          <w:sz w:val="22"/>
          <w:szCs w:val="22"/>
        </w:rPr>
        <w:t xml:space="preserve">, according to the statutory guidelines, with reference to the following </w:t>
      </w:r>
      <w:proofErr w:type="gramStart"/>
      <w:r>
        <w:rPr>
          <w:bCs/>
          <w:color w:val="auto"/>
          <w:sz w:val="22"/>
          <w:szCs w:val="22"/>
        </w:rPr>
        <w:t>documents :</w:t>
      </w:r>
      <w:proofErr w:type="gramEnd"/>
    </w:p>
    <w:p w:rsidR="00D03FE0" w:rsidRDefault="00D03FE0" w:rsidP="00D03FE0">
      <w:pPr>
        <w:pStyle w:val="Default"/>
        <w:jc w:val="both"/>
        <w:rPr>
          <w:bCs/>
          <w:color w:val="auto"/>
          <w:sz w:val="22"/>
          <w:szCs w:val="22"/>
        </w:rPr>
      </w:pPr>
    </w:p>
    <w:p w:rsidR="00D03FE0" w:rsidRDefault="00D03FE0" w:rsidP="00D03FE0">
      <w:pPr>
        <w:pStyle w:val="Default"/>
        <w:numPr>
          <w:ilvl w:val="0"/>
          <w:numId w:val="29"/>
        </w:numPr>
        <w:jc w:val="both"/>
        <w:rPr>
          <w:bCs/>
          <w:color w:val="auto"/>
          <w:sz w:val="22"/>
          <w:szCs w:val="22"/>
        </w:rPr>
      </w:pPr>
      <w:r>
        <w:rPr>
          <w:bCs/>
          <w:color w:val="auto"/>
          <w:sz w:val="22"/>
          <w:szCs w:val="22"/>
        </w:rPr>
        <w:t xml:space="preserve">Equality Act 2010 : advice for schools </w:t>
      </w:r>
      <w:proofErr w:type="spellStart"/>
      <w:r>
        <w:rPr>
          <w:bCs/>
          <w:color w:val="auto"/>
          <w:sz w:val="22"/>
          <w:szCs w:val="22"/>
        </w:rPr>
        <w:t>DfE</w:t>
      </w:r>
      <w:proofErr w:type="spellEnd"/>
      <w:r>
        <w:rPr>
          <w:bCs/>
          <w:color w:val="auto"/>
          <w:sz w:val="22"/>
          <w:szCs w:val="22"/>
        </w:rPr>
        <w:t xml:space="preserve"> February 2013</w:t>
      </w:r>
    </w:p>
    <w:p w:rsidR="00D03FE0" w:rsidRDefault="00D03FE0" w:rsidP="00D03FE0">
      <w:pPr>
        <w:pStyle w:val="Default"/>
        <w:numPr>
          <w:ilvl w:val="0"/>
          <w:numId w:val="29"/>
        </w:numPr>
        <w:jc w:val="both"/>
        <w:rPr>
          <w:bCs/>
          <w:color w:val="auto"/>
          <w:sz w:val="22"/>
          <w:szCs w:val="22"/>
        </w:rPr>
      </w:pPr>
      <w:r>
        <w:rPr>
          <w:bCs/>
          <w:color w:val="auto"/>
          <w:sz w:val="22"/>
          <w:szCs w:val="22"/>
        </w:rPr>
        <w:t>SEND Code of Practice 0-25 (2015)</w:t>
      </w:r>
    </w:p>
    <w:p w:rsidR="00D03FE0" w:rsidRDefault="00D03FE0" w:rsidP="00D03FE0">
      <w:pPr>
        <w:pStyle w:val="Default"/>
        <w:numPr>
          <w:ilvl w:val="0"/>
          <w:numId w:val="29"/>
        </w:numPr>
        <w:jc w:val="both"/>
        <w:rPr>
          <w:bCs/>
          <w:color w:val="auto"/>
          <w:sz w:val="22"/>
          <w:szCs w:val="22"/>
        </w:rPr>
      </w:pPr>
      <w:r>
        <w:rPr>
          <w:bCs/>
          <w:color w:val="auto"/>
          <w:sz w:val="22"/>
          <w:szCs w:val="22"/>
        </w:rPr>
        <w:t>Schools’ SEN Information Report Regulations (2014)</w:t>
      </w:r>
    </w:p>
    <w:p w:rsidR="00D03FE0" w:rsidRDefault="00D03FE0" w:rsidP="00D03FE0">
      <w:pPr>
        <w:pStyle w:val="Default"/>
        <w:numPr>
          <w:ilvl w:val="0"/>
          <w:numId w:val="29"/>
        </w:numPr>
        <w:jc w:val="both"/>
        <w:rPr>
          <w:bCs/>
          <w:color w:val="auto"/>
          <w:sz w:val="22"/>
          <w:szCs w:val="22"/>
        </w:rPr>
      </w:pPr>
      <w:r>
        <w:rPr>
          <w:bCs/>
          <w:color w:val="auto"/>
          <w:sz w:val="22"/>
          <w:szCs w:val="22"/>
        </w:rPr>
        <w:t>Statutory Guidance on Supporting Pupils with Medical Conditions (April 2014)</w:t>
      </w:r>
    </w:p>
    <w:p w:rsidR="00D03FE0" w:rsidRDefault="00D03FE0" w:rsidP="00D03FE0">
      <w:pPr>
        <w:pStyle w:val="Default"/>
        <w:numPr>
          <w:ilvl w:val="0"/>
          <w:numId w:val="29"/>
        </w:numPr>
        <w:jc w:val="both"/>
        <w:rPr>
          <w:bCs/>
          <w:color w:val="auto"/>
          <w:sz w:val="22"/>
          <w:szCs w:val="22"/>
        </w:rPr>
      </w:pPr>
      <w:r>
        <w:rPr>
          <w:bCs/>
          <w:color w:val="auto"/>
          <w:sz w:val="22"/>
          <w:szCs w:val="22"/>
        </w:rPr>
        <w:t>Safeguarding Policy</w:t>
      </w:r>
    </w:p>
    <w:p w:rsidR="00D03FE0" w:rsidRDefault="00D03FE0" w:rsidP="00D03FE0">
      <w:pPr>
        <w:pStyle w:val="Default"/>
        <w:numPr>
          <w:ilvl w:val="0"/>
          <w:numId w:val="29"/>
        </w:numPr>
        <w:jc w:val="both"/>
        <w:rPr>
          <w:bCs/>
          <w:color w:val="auto"/>
          <w:sz w:val="22"/>
          <w:szCs w:val="22"/>
        </w:rPr>
      </w:pPr>
      <w:r>
        <w:rPr>
          <w:bCs/>
          <w:color w:val="auto"/>
          <w:sz w:val="22"/>
          <w:szCs w:val="22"/>
        </w:rPr>
        <w:t>Accessibility Plan</w:t>
      </w:r>
    </w:p>
    <w:p w:rsidR="00D03FE0" w:rsidRDefault="00D03FE0" w:rsidP="00D03FE0">
      <w:pPr>
        <w:pStyle w:val="Default"/>
        <w:numPr>
          <w:ilvl w:val="0"/>
          <w:numId w:val="29"/>
        </w:numPr>
        <w:jc w:val="both"/>
        <w:rPr>
          <w:bCs/>
          <w:color w:val="auto"/>
          <w:sz w:val="22"/>
          <w:szCs w:val="22"/>
        </w:rPr>
      </w:pPr>
      <w:r>
        <w:rPr>
          <w:bCs/>
          <w:color w:val="auto"/>
          <w:sz w:val="22"/>
          <w:szCs w:val="22"/>
        </w:rPr>
        <w:t>Teachers’ Standards 2012 &amp; Early Career Framework 2022</w:t>
      </w:r>
    </w:p>
    <w:p w:rsidR="00D03FE0" w:rsidRPr="00D03FE0" w:rsidRDefault="00D03FE0" w:rsidP="00D03FE0">
      <w:pPr>
        <w:pStyle w:val="Default"/>
        <w:numPr>
          <w:ilvl w:val="0"/>
          <w:numId w:val="29"/>
        </w:numPr>
        <w:jc w:val="both"/>
        <w:rPr>
          <w:bCs/>
          <w:color w:val="auto"/>
          <w:sz w:val="22"/>
          <w:szCs w:val="22"/>
        </w:rPr>
      </w:pPr>
      <w:r>
        <w:rPr>
          <w:bCs/>
          <w:color w:val="auto"/>
          <w:sz w:val="22"/>
          <w:szCs w:val="22"/>
        </w:rPr>
        <w:t>KCSIE 2022</w:t>
      </w:r>
    </w:p>
    <w:p w:rsidR="00D03FE0" w:rsidRDefault="00D03FE0" w:rsidP="00D03FE0">
      <w:pPr>
        <w:pStyle w:val="Default"/>
        <w:jc w:val="both"/>
        <w:rPr>
          <w:b/>
          <w:bCs/>
          <w:sz w:val="20"/>
          <w:szCs w:val="20"/>
        </w:rPr>
      </w:pPr>
    </w:p>
    <w:p w:rsidR="00D03FE0" w:rsidRDefault="00D03FE0" w:rsidP="00D03FE0">
      <w:pPr>
        <w:pStyle w:val="Default"/>
        <w:jc w:val="both"/>
        <w:rPr>
          <w:b/>
          <w:bCs/>
          <w:sz w:val="20"/>
          <w:szCs w:val="20"/>
        </w:rPr>
      </w:pPr>
      <w:proofErr w:type="spellStart"/>
      <w:r>
        <w:rPr>
          <w:b/>
          <w:bCs/>
          <w:sz w:val="20"/>
          <w:szCs w:val="20"/>
        </w:rPr>
        <w:t>SENCo</w:t>
      </w:r>
      <w:proofErr w:type="spellEnd"/>
      <w:r>
        <w:rPr>
          <w:b/>
          <w:bCs/>
          <w:sz w:val="20"/>
          <w:szCs w:val="20"/>
        </w:rPr>
        <w:t xml:space="preserve"> </w:t>
      </w:r>
      <w:proofErr w:type="gramStart"/>
      <w:r>
        <w:rPr>
          <w:b/>
          <w:bCs/>
          <w:sz w:val="20"/>
          <w:szCs w:val="20"/>
        </w:rPr>
        <w:t>Information :</w:t>
      </w:r>
      <w:proofErr w:type="gramEnd"/>
    </w:p>
    <w:p w:rsidR="00D03FE0" w:rsidRDefault="00D03FE0" w:rsidP="00D03FE0">
      <w:pPr>
        <w:pStyle w:val="Default"/>
        <w:jc w:val="both"/>
        <w:rPr>
          <w:b/>
          <w:bCs/>
          <w:sz w:val="20"/>
          <w:szCs w:val="20"/>
        </w:rPr>
      </w:pPr>
    </w:p>
    <w:p w:rsidR="00D03FE0" w:rsidRPr="001B0BC8" w:rsidRDefault="00D03FE0" w:rsidP="00D03FE0">
      <w:pPr>
        <w:pStyle w:val="Default"/>
        <w:numPr>
          <w:ilvl w:val="0"/>
          <w:numId w:val="16"/>
        </w:numPr>
        <w:jc w:val="both"/>
        <w:rPr>
          <w:bCs/>
          <w:sz w:val="22"/>
          <w:szCs w:val="22"/>
        </w:rPr>
      </w:pPr>
      <w:r w:rsidRPr="001B0BC8">
        <w:rPr>
          <w:bCs/>
          <w:sz w:val="22"/>
          <w:szCs w:val="22"/>
        </w:rPr>
        <w:t xml:space="preserve">The </w:t>
      </w:r>
      <w:proofErr w:type="spellStart"/>
      <w:r w:rsidRPr="001B0BC8">
        <w:rPr>
          <w:bCs/>
          <w:sz w:val="22"/>
          <w:szCs w:val="22"/>
        </w:rPr>
        <w:t>SENCo</w:t>
      </w:r>
      <w:proofErr w:type="spellEnd"/>
      <w:r w:rsidRPr="001B0BC8">
        <w:rPr>
          <w:bCs/>
          <w:sz w:val="22"/>
          <w:szCs w:val="22"/>
        </w:rPr>
        <w:t xml:space="preserve"> is Amanda Wood (contact : 01375 486000)</w:t>
      </w:r>
      <w:r>
        <w:rPr>
          <w:bCs/>
          <w:sz w:val="22"/>
          <w:szCs w:val="22"/>
        </w:rPr>
        <w:t>;</w:t>
      </w:r>
    </w:p>
    <w:p w:rsidR="00D03FE0" w:rsidRDefault="00D03FE0" w:rsidP="00D03FE0">
      <w:pPr>
        <w:pStyle w:val="Default"/>
        <w:numPr>
          <w:ilvl w:val="0"/>
          <w:numId w:val="16"/>
        </w:numPr>
        <w:jc w:val="both"/>
        <w:rPr>
          <w:bCs/>
          <w:sz w:val="22"/>
          <w:szCs w:val="22"/>
        </w:rPr>
      </w:pPr>
      <w:r w:rsidRPr="001B0BC8">
        <w:rPr>
          <w:bCs/>
          <w:sz w:val="22"/>
          <w:szCs w:val="22"/>
        </w:rPr>
        <w:t xml:space="preserve">The </w:t>
      </w:r>
      <w:proofErr w:type="spellStart"/>
      <w:r w:rsidRPr="001B0BC8">
        <w:rPr>
          <w:bCs/>
          <w:sz w:val="22"/>
          <w:szCs w:val="22"/>
        </w:rPr>
        <w:t>SENCo</w:t>
      </w:r>
      <w:proofErr w:type="spellEnd"/>
      <w:r w:rsidRPr="001B0BC8">
        <w:rPr>
          <w:bCs/>
          <w:sz w:val="22"/>
          <w:szCs w:val="22"/>
        </w:rPr>
        <w:t xml:space="preserve"> has held the </w:t>
      </w:r>
      <w:r>
        <w:rPr>
          <w:bCs/>
          <w:sz w:val="22"/>
          <w:szCs w:val="22"/>
        </w:rPr>
        <w:t xml:space="preserve">National Award for </w:t>
      </w:r>
      <w:proofErr w:type="spellStart"/>
      <w:r>
        <w:rPr>
          <w:bCs/>
          <w:sz w:val="22"/>
          <w:szCs w:val="22"/>
        </w:rPr>
        <w:t>SENCo</w:t>
      </w:r>
      <w:proofErr w:type="spellEnd"/>
      <w:r>
        <w:rPr>
          <w:bCs/>
          <w:sz w:val="22"/>
          <w:szCs w:val="22"/>
        </w:rPr>
        <w:t xml:space="preserve"> since November 2012;</w:t>
      </w:r>
    </w:p>
    <w:p w:rsidR="00D03FE0" w:rsidRPr="001B0BC8" w:rsidRDefault="00D03FE0" w:rsidP="00D03FE0">
      <w:pPr>
        <w:pStyle w:val="Default"/>
        <w:numPr>
          <w:ilvl w:val="0"/>
          <w:numId w:val="16"/>
        </w:numPr>
        <w:jc w:val="both"/>
        <w:rPr>
          <w:bCs/>
          <w:sz w:val="22"/>
          <w:szCs w:val="22"/>
        </w:rPr>
      </w:pPr>
      <w:r>
        <w:rPr>
          <w:bCs/>
          <w:sz w:val="22"/>
          <w:szCs w:val="22"/>
        </w:rPr>
        <w:t xml:space="preserve">The </w:t>
      </w:r>
      <w:proofErr w:type="spellStart"/>
      <w:r>
        <w:rPr>
          <w:bCs/>
          <w:sz w:val="22"/>
          <w:szCs w:val="22"/>
        </w:rPr>
        <w:t>SENCo</w:t>
      </w:r>
      <w:proofErr w:type="spellEnd"/>
      <w:r>
        <w:rPr>
          <w:bCs/>
          <w:sz w:val="22"/>
          <w:szCs w:val="22"/>
        </w:rPr>
        <w:t xml:space="preserve"> is a member of SLT (Deputy Head).</w:t>
      </w:r>
    </w:p>
    <w:p w:rsidR="00D03FE0" w:rsidRDefault="00D03FE0" w:rsidP="00D03FE0">
      <w:pPr>
        <w:pStyle w:val="Default"/>
        <w:jc w:val="both"/>
        <w:rPr>
          <w:b/>
          <w:bCs/>
          <w:sz w:val="22"/>
          <w:szCs w:val="20"/>
        </w:rPr>
      </w:pPr>
    </w:p>
    <w:p w:rsidR="00D03FE0" w:rsidRDefault="00D03FE0" w:rsidP="00D03FE0">
      <w:pPr>
        <w:pStyle w:val="Default"/>
        <w:jc w:val="both"/>
        <w:rPr>
          <w:b/>
          <w:bCs/>
          <w:sz w:val="22"/>
          <w:szCs w:val="20"/>
        </w:rPr>
      </w:pPr>
    </w:p>
    <w:p w:rsidR="00D03FE0" w:rsidRPr="00F8170F" w:rsidRDefault="00D03FE0" w:rsidP="00D03FE0">
      <w:pPr>
        <w:pStyle w:val="Default"/>
        <w:jc w:val="both"/>
        <w:rPr>
          <w:sz w:val="22"/>
          <w:szCs w:val="20"/>
        </w:rPr>
      </w:pPr>
      <w:r>
        <w:rPr>
          <w:b/>
          <w:bCs/>
          <w:sz w:val="22"/>
          <w:szCs w:val="20"/>
        </w:rPr>
        <w:t>Definition of Special Educational Needs</w:t>
      </w:r>
    </w:p>
    <w:p w:rsidR="00D03FE0" w:rsidRDefault="00D03FE0" w:rsidP="00D03FE0">
      <w:pPr>
        <w:pStyle w:val="Default"/>
        <w:jc w:val="both"/>
        <w:rPr>
          <w:sz w:val="20"/>
          <w:szCs w:val="20"/>
        </w:rPr>
      </w:pPr>
    </w:p>
    <w:p w:rsidR="00D03FE0" w:rsidRDefault="00D03FE0" w:rsidP="00D03FE0">
      <w:pPr>
        <w:pStyle w:val="Default"/>
        <w:jc w:val="both"/>
        <w:rPr>
          <w:sz w:val="22"/>
          <w:szCs w:val="22"/>
        </w:rPr>
      </w:pPr>
      <w:r>
        <w:rPr>
          <w:sz w:val="22"/>
          <w:szCs w:val="22"/>
        </w:rPr>
        <w:t xml:space="preserve">Pupils have special educational needs if they have a learning difficulty that calls for special educational provision to </w:t>
      </w:r>
      <w:proofErr w:type="gramStart"/>
      <w:r>
        <w:rPr>
          <w:sz w:val="22"/>
          <w:szCs w:val="22"/>
        </w:rPr>
        <w:t>be made</w:t>
      </w:r>
      <w:proofErr w:type="gramEnd"/>
      <w:r>
        <w:rPr>
          <w:sz w:val="22"/>
          <w:szCs w:val="22"/>
        </w:rPr>
        <w:t xml:space="preserve"> for them.</w:t>
      </w:r>
    </w:p>
    <w:p w:rsidR="00D03FE0"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Pupils have a </w:t>
      </w:r>
      <w:r w:rsidRPr="00D36C58">
        <w:rPr>
          <w:b/>
          <w:i/>
          <w:sz w:val="22"/>
          <w:szCs w:val="22"/>
        </w:rPr>
        <w:t>learning difficulty</w:t>
      </w:r>
      <w:r>
        <w:rPr>
          <w:sz w:val="22"/>
          <w:szCs w:val="22"/>
        </w:rPr>
        <w:t xml:space="preserve"> if they:</w:t>
      </w:r>
    </w:p>
    <w:p w:rsidR="00D03FE0" w:rsidRDefault="00D03FE0" w:rsidP="00D03FE0">
      <w:pPr>
        <w:pStyle w:val="Default"/>
        <w:jc w:val="both"/>
        <w:rPr>
          <w:sz w:val="22"/>
          <w:szCs w:val="22"/>
        </w:rPr>
      </w:pPr>
    </w:p>
    <w:p w:rsidR="00D03FE0" w:rsidRDefault="00D03FE0" w:rsidP="00D03FE0">
      <w:pPr>
        <w:pStyle w:val="Default"/>
        <w:numPr>
          <w:ilvl w:val="0"/>
          <w:numId w:val="1"/>
        </w:numPr>
        <w:jc w:val="both"/>
        <w:rPr>
          <w:sz w:val="22"/>
          <w:szCs w:val="22"/>
        </w:rPr>
      </w:pPr>
      <w:r>
        <w:rPr>
          <w:sz w:val="22"/>
          <w:szCs w:val="22"/>
        </w:rPr>
        <w:lastRenderedPageBreak/>
        <w:t>have a significantly greater difficulty in learning than the majority of pupils the same age;</w:t>
      </w:r>
    </w:p>
    <w:p w:rsidR="00D03FE0" w:rsidRDefault="00D03FE0" w:rsidP="00D03FE0">
      <w:pPr>
        <w:pStyle w:val="Default"/>
        <w:numPr>
          <w:ilvl w:val="0"/>
          <w:numId w:val="1"/>
        </w:numPr>
        <w:jc w:val="both"/>
        <w:rPr>
          <w:sz w:val="22"/>
          <w:szCs w:val="22"/>
        </w:rPr>
      </w:pPr>
      <w:r>
        <w:rPr>
          <w:sz w:val="22"/>
          <w:szCs w:val="22"/>
        </w:rPr>
        <w:t>have a disability that prevents or hinders them from making use of educational facilities of a kind generally provided for pupils of the same age in schools within the area of the local authority;</w:t>
      </w:r>
    </w:p>
    <w:p w:rsidR="00D03FE0" w:rsidRPr="00F8277A" w:rsidRDefault="00D03FE0" w:rsidP="00D03FE0">
      <w:pPr>
        <w:pStyle w:val="Default"/>
        <w:numPr>
          <w:ilvl w:val="0"/>
          <w:numId w:val="1"/>
        </w:numPr>
        <w:jc w:val="both"/>
        <w:rPr>
          <w:sz w:val="22"/>
          <w:szCs w:val="22"/>
        </w:rPr>
      </w:pPr>
      <w:proofErr w:type="gramStart"/>
      <w:r>
        <w:rPr>
          <w:sz w:val="22"/>
          <w:szCs w:val="22"/>
        </w:rPr>
        <w:t>are</w:t>
      </w:r>
      <w:proofErr w:type="gramEnd"/>
      <w:r>
        <w:rPr>
          <w:sz w:val="22"/>
          <w:szCs w:val="22"/>
        </w:rPr>
        <w:t xml:space="preserve"> under compulsory school age and fall within the definitions above or would do so if special educational provision was not made for them.</w:t>
      </w:r>
    </w:p>
    <w:p w:rsidR="00D03FE0"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At William Edwards, in line with the Teachers’ Standards 2012, every teacher is a teacher of every child, including those with SEN and / or disability. We firmly believe that pupils with SEN and/or disability </w:t>
      </w:r>
      <w:proofErr w:type="gramStart"/>
      <w:r>
        <w:rPr>
          <w:sz w:val="22"/>
          <w:szCs w:val="22"/>
        </w:rPr>
        <w:t>should be well represented</w:t>
      </w:r>
      <w:proofErr w:type="gramEnd"/>
      <w:r>
        <w:rPr>
          <w:sz w:val="22"/>
          <w:szCs w:val="22"/>
        </w:rPr>
        <w:t xml:space="preserve"> in all areas of school life, including Student Voice and leadership, </w:t>
      </w:r>
      <w:proofErr w:type="spellStart"/>
      <w:r>
        <w:rPr>
          <w:sz w:val="22"/>
          <w:szCs w:val="22"/>
        </w:rPr>
        <w:t>extra curricular</w:t>
      </w:r>
      <w:proofErr w:type="spellEnd"/>
      <w:r>
        <w:rPr>
          <w:sz w:val="22"/>
          <w:szCs w:val="22"/>
        </w:rPr>
        <w:t xml:space="preserve"> activities and ambassadorial roles.</w:t>
      </w:r>
    </w:p>
    <w:p w:rsidR="00D03FE0"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Every effort </w:t>
      </w:r>
      <w:proofErr w:type="gramStart"/>
      <w:r>
        <w:rPr>
          <w:sz w:val="22"/>
          <w:szCs w:val="22"/>
        </w:rPr>
        <w:t>will be made</w:t>
      </w:r>
      <w:proofErr w:type="gramEnd"/>
      <w:r>
        <w:rPr>
          <w:sz w:val="22"/>
          <w:szCs w:val="22"/>
        </w:rPr>
        <w:t xml:space="preserve"> to adapt or alter provision in order that every pupil has the opportunity to reach his/her potential regardless of SEN or disability. Teachers are expected to adhere to the standards relating to ‘adaptive teaching’ in the professional framework, and receive annual CPD to support this.</w:t>
      </w:r>
    </w:p>
    <w:p w:rsidR="00D03FE0" w:rsidRDefault="00D03FE0" w:rsidP="00D03FE0">
      <w:pPr>
        <w:pStyle w:val="Default"/>
        <w:jc w:val="both"/>
        <w:rPr>
          <w:sz w:val="22"/>
          <w:szCs w:val="22"/>
        </w:rPr>
      </w:pPr>
    </w:p>
    <w:p w:rsidR="00D03FE0" w:rsidRPr="007E7BF2" w:rsidRDefault="00D03FE0" w:rsidP="00D03FE0">
      <w:pPr>
        <w:pStyle w:val="Default"/>
        <w:jc w:val="both"/>
        <w:rPr>
          <w:b/>
          <w:sz w:val="22"/>
          <w:szCs w:val="22"/>
        </w:rPr>
      </w:pPr>
      <w:r w:rsidRPr="007E7BF2">
        <w:rPr>
          <w:b/>
          <w:sz w:val="22"/>
          <w:szCs w:val="22"/>
        </w:rPr>
        <w:t>AIM</w:t>
      </w:r>
    </w:p>
    <w:p w:rsidR="00D03FE0"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The purpose of William Edwards’ approach to SEN is to raise the aspirations of and expectations for all pupils with SEN and / or disability so that all pupils can enjoy school and achieve their full potential. SEND provision is not simply providing hours of support in lessons, but a much wider approach that encompasses rigorous and thoughtful lesson planning &amp; delivery; personalised IAG; access arrangements; emotional and social skills support; an understanding for young people of any diagnoses they may have; personalised resources, programmes of study and pathways as appropriate; and close monitoring and supervision.</w:t>
      </w:r>
    </w:p>
    <w:p w:rsidR="00D03FE0" w:rsidRDefault="00D03FE0" w:rsidP="00D03FE0">
      <w:pPr>
        <w:pStyle w:val="Default"/>
        <w:jc w:val="both"/>
        <w:rPr>
          <w:sz w:val="22"/>
          <w:szCs w:val="22"/>
        </w:rPr>
      </w:pPr>
    </w:p>
    <w:p w:rsidR="00D03FE0" w:rsidRPr="007E7BF2" w:rsidRDefault="00D03FE0" w:rsidP="00D03FE0">
      <w:pPr>
        <w:pStyle w:val="Default"/>
        <w:jc w:val="both"/>
        <w:rPr>
          <w:b/>
          <w:sz w:val="22"/>
          <w:szCs w:val="22"/>
        </w:rPr>
      </w:pPr>
      <w:r w:rsidRPr="007E7BF2">
        <w:rPr>
          <w:b/>
          <w:sz w:val="22"/>
          <w:szCs w:val="22"/>
        </w:rPr>
        <w:t>OBJECTIVES</w:t>
      </w:r>
    </w:p>
    <w:p w:rsidR="00D03FE0" w:rsidRDefault="00D03FE0" w:rsidP="00D03FE0">
      <w:pPr>
        <w:pStyle w:val="Default"/>
        <w:jc w:val="both"/>
        <w:rPr>
          <w:sz w:val="22"/>
          <w:szCs w:val="22"/>
        </w:rPr>
      </w:pPr>
    </w:p>
    <w:p w:rsidR="00D03FE0" w:rsidRDefault="00D03FE0" w:rsidP="00D03FE0">
      <w:pPr>
        <w:pStyle w:val="Default"/>
        <w:numPr>
          <w:ilvl w:val="0"/>
          <w:numId w:val="17"/>
        </w:numPr>
        <w:jc w:val="both"/>
        <w:rPr>
          <w:sz w:val="22"/>
          <w:szCs w:val="22"/>
        </w:rPr>
      </w:pPr>
      <w:r>
        <w:rPr>
          <w:sz w:val="22"/>
          <w:szCs w:val="22"/>
        </w:rPr>
        <w:lastRenderedPageBreak/>
        <w:t>to identify and provide appropriate support for pupils who have special educational needs and additional needs;</w:t>
      </w:r>
    </w:p>
    <w:p w:rsidR="00D03FE0" w:rsidRDefault="00D03FE0" w:rsidP="00D03FE0">
      <w:pPr>
        <w:pStyle w:val="Default"/>
        <w:numPr>
          <w:ilvl w:val="0"/>
          <w:numId w:val="17"/>
        </w:numPr>
        <w:jc w:val="both"/>
        <w:rPr>
          <w:sz w:val="22"/>
          <w:szCs w:val="22"/>
        </w:rPr>
      </w:pPr>
      <w:r>
        <w:rPr>
          <w:sz w:val="22"/>
          <w:szCs w:val="22"/>
        </w:rPr>
        <w:t>to work within the guidance provided by the SEND Code of Practice 2015;</w:t>
      </w:r>
    </w:p>
    <w:p w:rsidR="00D03FE0" w:rsidRDefault="00AC296D" w:rsidP="00D03FE0">
      <w:pPr>
        <w:pStyle w:val="Default"/>
        <w:numPr>
          <w:ilvl w:val="0"/>
          <w:numId w:val="17"/>
        </w:numPr>
        <w:jc w:val="both"/>
        <w:rPr>
          <w:sz w:val="22"/>
          <w:szCs w:val="22"/>
        </w:rPr>
      </w:pPr>
      <w:r>
        <w:rPr>
          <w:sz w:val="22"/>
          <w:szCs w:val="22"/>
        </w:rPr>
        <w:t>to operate the graduated</w:t>
      </w:r>
      <w:r w:rsidR="00D03FE0">
        <w:rPr>
          <w:sz w:val="22"/>
          <w:szCs w:val="22"/>
        </w:rPr>
        <w:t xml:space="preserve"> ‘assess, plan, do, review’ approach to the management and provision of support for special educational needs, within a ‘whole pupil, whole school’ ethos;</w:t>
      </w:r>
    </w:p>
    <w:p w:rsidR="00D03FE0" w:rsidRDefault="00D03FE0" w:rsidP="00D03FE0">
      <w:pPr>
        <w:pStyle w:val="Default"/>
        <w:numPr>
          <w:ilvl w:val="0"/>
          <w:numId w:val="17"/>
        </w:numPr>
        <w:jc w:val="both"/>
        <w:rPr>
          <w:sz w:val="22"/>
          <w:szCs w:val="22"/>
        </w:rPr>
      </w:pPr>
      <w:r>
        <w:rPr>
          <w:sz w:val="22"/>
          <w:szCs w:val="22"/>
        </w:rPr>
        <w:t xml:space="preserve">to provide a </w:t>
      </w:r>
      <w:proofErr w:type="spellStart"/>
      <w:r>
        <w:rPr>
          <w:sz w:val="22"/>
          <w:szCs w:val="22"/>
        </w:rPr>
        <w:t>SENCo</w:t>
      </w:r>
      <w:proofErr w:type="spellEnd"/>
      <w:r>
        <w:rPr>
          <w:sz w:val="22"/>
          <w:szCs w:val="22"/>
        </w:rPr>
        <w:t xml:space="preserve"> who will manage and develop the provision for SEND pupils;</w:t>
      </w:r>
    </w:p>
    <w:p w:rsidR="00D03FE0" w:rsidRPr="00F8277A" w:rsidRDefault="00D03FE0" w:rsidP="00D03FE0">
      <w:pPr>
        <w:pStyle w:val="Default"/>
        <w:numPr>
          <w:ilvl w:val="0"/>
          <w:numId w:val="17"/>
        </w:numPr>
        <w:jc w:val="both"/>
        <w:rPr>
          <w:sz w:val="22"/>
          <w:szCs w:val="22"/>
        </w:rPr>
      </w:pPr>
      <w:proofErr w:type="gramStart"/>
      <w:r>
        <w:rPr>
          <w:sz w:val="22"/>
          <w:szCs w:val="22"/>
        </w:rPr>
        <w:t>to</w:t>
      </w:r>
      <w:proofErr w:type="gramEnd"/>
      <w:r>
        <w:rPr>
          <w:sz w:val="22"/>
          <w:szCs w:val="22"/>
        </w:rPr>
        <w:t xml:space="preserve"> provide support and advice for all staff working with special educational needs pupils.</w:t>
      </w:r>
    </w:p>
    <w:p w:rsidR="00D03FE0" w:rsidRPr="00F8277A" w:rsidRDefault="00D03FE0" w:rsidP="00D03FE0">
      <w:pPr>
        <w:pStyle w:val="Default"/>
        <w:jc w:val="both"/>
        <w:rPr>
          <w:sz w:val="22"/>
          <w:szCs w:val="22"/>
        </w:rPr>
      </w:pPr>
    </w:p>
    <w:p w:rsidR="00D03FE0" w:rsidRPr="00F8170F" w:rsidRDefault="00D03FE0" w:rsidP="00D03FE0">
      <w:pPr>
        <w:pStyle w:val="Default"/>
        <w:jc w:val="both"/>
        <w:rPr>
          <w:sz w:val="22"/>
          <w:szCs w:val="20"/>
        </w:rPr>
      </w:pPr>
      <w:r>
        <w:rPr>
          <w:b/>
          <w:bCs/>
          <w:sz w:val="22"/>
          <w:szCs w:val="20"/>
        </w:rPr>
        <w:t xml:space="preserve">The key responsibilities of the </w:t>
      </w:r>
      <w:proofErr w:type="spellStart"/>
      <w:proofErr w:type="gramStart"/>
      <w:r>
        <w:rPr>
          <w:b/>
          <w:bCs/>
          <w:sz w:val="22"/>
          <w:szCs w:val="20"/>
        </w:rPr>
        <w:t>SENCo</w:t>
      </w:r>
      <w:proofErr w:type="spellEnd"/>
      <w:r>
        <w:rPr>
          <w:b/>
          <w:bCs/>
          <w:sz w:val="22"/>
          <w:szCs w:val="20"/>
        </w:rPr>
        <w:t xml:space="preserve"> :</w:t>
      </w:r>
      <w:proofErr w:type="gramEnd"/>
    </w:p>
    <w:p w:rsidR="00D03FE0" w:rsidRPr="00F8277A" w:rsidRDefault="00D03FE0" w:rsidP="00D03FE0">
      <w:pPr>
        <w:pStyle w:val="Default"/>
        <w:jc w:val="both"/>
        <w:rPr>
          <w:sz w:val="22"/>
          <w:szCs w:val="22"/>
        </w:rPr>
      </w:pPr>
    </w:p>
    <w:p w:rsidR="00D03FE0" w:rsidRDefault="00D03FE0" w:rsidP="00D03FE0">
      <w:pPr>
        <w:pStyle w:val="Default"/>
        <w:numPr>
          <w:ilvl w:val="0"/>
          <w:numId w:val="2"/>
        </w:numPr>
        <w:jc w:val="both"/>
        <w:rPr>
          <w:sz w:val="22"/>
          <w:szCs w:val="22"/>
        </w:rPr>
      </w:pPr>
      <w:r>
        <w:rPr>
          <w:sz w:val="22"/>
          <w:szCs w:val="22"/>
        </w:rPr>
        <w:t>overseeing the day to day operation of the school’s SEND policy;</w:t>
      </w:r>
    </w:p>
    <w:p w:rsidR="00D03FE0" w:rsidRDefault="00D03FE0" w:rsidP="00D03FE0">
      <w:pPr>
        <w:pStyle w:val="Default"/>
        <w:numPr>
          <w:ilvl w:val="0"/>
          <w:numId w:val="2"/>
        </w:numPr>
        <w:jc w:val="both"/>
        <w:rPr>
          <w:sz w:val="22"/>
          <w:szCs w:val="22"/>
        </w:rPr>
      </w:pPr>
      <w:r>
        <w:rPr>
          <w:sz w:val="22"/>
          <w:szCs w:val="22"/>
        </w:rPr>
        <w:t>coordinating provision for pupils with SEND;</w:t>
      </w:r>
    </w:p>
    <w:p w:rsidR="00D03FE0" w:rsidRDefault="00D03FE0" w:rsidP="00D03FE0">
      <w:pPr>
        <w:pStyle w:val="Default"/>
        <w:numPr>
          <w:ilvl w:val="0"/>
          <w:numId w:val="2"/>
        </w:numPr>
        <w:jc w:val="both"/>
        <w:rPr>
          <w:sz w:val="22"/>
          <w:szCs w:val="22"/>
        </w:rPr>
      </w:pPr>
      <w:r>
        <w:rPr>
          <w:sz w:val="22"/>
          <w:szCs w:val="22"/>
        </w:rPr>
        <w:t>liaising with, advising and contributing to the in-service training of fellow teachers and other staff;</w:t>
      </w:r>
    </w:p>
    <w:p w:rsidR="00D03FE0" w:rsidRDefault="00D03FE0" w:rsidP="00D03FE0">
      <w:pPr>
        <w:pStyle w:val="Default"/>
        <w:numPr>
          <w:ilvl w:val="0"/>
          <w:numId w:val="2"/>
        </w:numPr>
        <w:jc w:val="both"/>
        <w:rPr>
          <w:sz w:val="22"/>
          <w:szCs w:val="22"/>
        </w:rPr>
      </w:pPr>
      <w:r>
        <w:rPr>
          <w:sz w:val="22"/>
          <w:szCs w:val="22"/>
        </w:rPr>
        <w:t>liaising with the relevant designated teacher where a looked after pupil has SEND;</w:t>
      </w:r>
    </w:p>
    <w:p w:rsidR="00D03FE0" w:rsidRDefault="00D03FE0" w:rsidP="00D03FE0">
      <w:pPr>
        <w:pStyle w:val="Default"/>
        <w:numPr>
          <w:ilvl w:val="0"/>
          <w:numId w:val="2"/>
        </w:numPr>
        <w:jc w:val="both"/>
        <w:rPr>
          <w:sz w:val="22"/>
          <w:szCs w:val="22"/>
        </w:rPr>
      </w:pPr>
      <w:r>
        <w:rPr>
          <w:sz w:val="22"/>
          <w:szCs w:val="22"/>
        </w:rPr>
        <w:t>advising on a graduated approach (</w:t>
      </w:r>
      <w:r w:rsidRPr="00165CFF">
        <w:rPr>
          <w:i/>
          <w:sz w:val="22"/>
          <w:szCs w:val="22"/>
        </w:rPr>
        <w:t>assess, plan, do, review</w:t>
      </w:r>
      <w:r>
        <w:rPr>
          <w:sz w:val="22"/>
          <w:szCs w:val="22"/>
        </w:rPr>
        <w:t>) to providing additional SEND support;</w:t>
      </w:r>
    </w:p>
    <w:p w:rsidR="00D03FE0" w:rsidRDefault="00D03FE0" w:rsidP="00D03FE0">
      <w:pPr>
        <w:pStyle w:val="Default"/>
        <w:numPr>
          <w:ilvl w:val="0"/>
          <w:numId w:val="2"/>
        </w:numPr>
        <w:jc w:val="both"/>
        <w:rPr>
          <w:sz w:val="22"/>
          <w:szCs w:val="22"/>
        </w:rPr>
      </w:pPr>
      <w:r>
        <w:rPr>
          <w:sz w:val="22"/>
          <w:szCs w:val="22"/>
        </w:rPr>
        <w:t>ensuring that the records of all pupils with SEND are kept up to date;</w:t>
      </w:r>
    </w:p>
    <w:p w:rsidR="00D03FE0" w:rsidRDefault="00D03FE0" w:rsidP="00D03FE0">
      <w:pPr>
        <w:pStyle w:val="Default"/>
        <w:numPr>
          <w:ilvl w:val="0"/>
          <w:numId w:val="2"/>
        </w:numPr>
        <w:jc w:val="both"/>
        <w:rPr>
          <w:sz w:val="22"/>
          <w:szCs w:val="22"/>
        </w:rPr>
      </w:pPr>
      <w:r>
        <w:rPr>
          <w:sz w:val="22"/>
          <w:szCs w:val="22"/>
        </w:rPr>
        <w:t>liaising with the parents of pupils with SEND;</w:t>
      </w:r>
    </w:p>
    <w:p w:rsidR="00D03FE0" w:rsidRDefault="00D03FE0" w:rsidP="00D03FE0">
      <w:pPr>
        <w:pStyle w:val="Default"/>
        <w:numPr>
          <w:ilvl w:val="0"/>
          <w:numId w:val="2"/>
        </w:numPr>
        <w:jc w:val="both"/>
        <w:rPr>
          <w:sz w:val="22"/>
          <w:szCs w:val="22"/>
        </w:rPr>
      </w:pPr>
      <w:r>
        <w:rPr>
          <w:sz w:val="22"/>
          <w:szCs w:val="22"/>
        </w:rPr>
        <w:t>liaising with schools and colleges, educational psychologists, health, social care and independent or voluntary bodies who may be providing SEN support and advice to a pupil and their family;</w:t>
      </w:r>
    </w:p>
    <w:p w:rsidR="00D03FE0" w:rsidRDefault="00D03FE0" w:rsidP="00D03FE0">
      <w:pPr>
        <w:pStyle w:val="Default"/>
        <w:numPr>
          <w:ilvl w:val="0"/>
          <w:numId w:val="2"/>
        </w:numPr>
        <w:jc w:val="both"/>
        <w:rPr>
          <w:sz w:val="22"/>
          <w:szCs w:val="22"/>
        </w:rPr>
      </w:pPr>
      <w:r>
        <w:rPr>
          <w:sz w:val="22"/>
          <w:szCs w:val="22"/>
        </w:rPr>
        <w:t>being a key point of contact with external agencies, especially the LA and LA support services;</w:t>
      </w:r>
    </w:p>
    <w:p w:rsidR="00D03FE0" w:rsidRDefault="00D03FE0" w:rsidP="00D03FE0">
      <w:pPr>
        <w:pStyle w:val="Default"/>
        <w:numPr>
          <w:ilvl w:val="0"/>
          <w:numId w:val="2"/>
        </w:numPr>
        <w:jc w:val="both"/>
        <w:rPr>
          <w:sz w:val="22"/>
          <w:szCs w:val="22"/>
        </w:rPr>
      </w:pPr>
      <w:r>
        <w:rPr>
          <w:sz w:val="22"/>
          <w:szCs w:val="22"/>
        </w:rPr>
        <w:t>liaising with potential next providers of education to ensure that a young person and their parents are informed about options and a smooth transfer is planned;</w:t>
      </w:r>
    </w:p>
    <w:p w:rsidR="00D03FE0" w:rsidRDefault="00D03FE0" w:rsidP="00D03FE0">
      <w:pPr>
        <w:pStyle w:val="Default"/>
        <w:numPr>
          <w:ilvl w:val="0"/>
          <w:numId w:val="2"/>
        </w:numPr>
        <w:jc w:val="both"/>
        <w:rPr>
          <w:sz w:val="22"/>
          <w:szCs w:val="22"/>
        </w:rPr>
      </w:pPr>
      <w:r>
        <w:rPr>
          <w:sz w:val="22"/>
          <w:szCs w:val="22"/>
        </w:rPr>
        <w:lastRenderedPageBreak/>
        <w:t>collaborating with curriculum coordinators so that the learning for all pupils is given equal priority;</w:t>
      </w:r>
    </w:p>
    <w:p w:rsidR="00D03FE0" w:rsidRDefault="00D03FE0" w:rsidP="00D03FE0">
      <w:pPr>
        <w:pStyle w:val="Default"/>
        <w:numPr>
          <w:ilvl w:val="0"/>
          <w:numId w:val="2"/>
        </w:numPr>
        <w:jc w:val="both"/>
        <w:rPr>
          <w:sz w:val="22"/>
          <w:szCs w:val="22"/>
        </w:rPr>
      </w:pPr>
      <w:r>
        <w:rPr>
          <w:sz w:val="22"/>
          <w:szCs w:val="22"/>
        </w:rPr>
        <w:t>ensuring that the school can track and record support plans (SEND Support Plans) and decisions for all pupils with SEND in the school;</w:t>
      </w:r>
    </w:p>
    <w:p w:rsidR="00D03FE0" w:rsidRDefault="00D03FE0" w:rsidP="00D03FE0">
      <w:pPr>
        <w:pStyle w:val="Default"/>
        <w:numPr>
          <w:ilvl w:val="0"/>
          <w:numId w:val="2"/>
        </w:numPr>
        <w:jc w:val="both"/>
        <w:rPr>
          <w:sz w:val="22"/>
          <w:szCs w:val="22"/>
        </w:rPr>
      </w:pPr>
      <w:proofErr w:type="gramStart"/>
      <w:r>
        <w:rPr>
          <w:sz w:val="22"/>
          <w:szCs w:val="22"/>
        </w:rPr>
        <w:t>ensuring</w:t>
      </w:r>
      <w:proofErr w:type="gramEnd"/>
      <w:r>
        <w:rPr>
          <w:sz w:val="22"/>
          <w:szCs w:val="22"/>
        </w:rPr>
        <w:t>, with the Headteacher and Trust Board, that the school meets its responsibilities under the Equality Act (2010) with regard to reasonable adjustments and access arrangements.</w:t>
      </w:r>
    </w:p>
    <w:p w:rsidR="00D03FE0" w:rsidRDefault="00D03FE0" w:rsidP="00D03FE0">
      <w:pPr>
        <w:pStyle w:val="Default"/>
        <w:jc w:val="both"/>
        <w:rPr>
          <w:sz w:val="22"/>
          <w:szCs w:val="22"/>
        </w:rPr>
      </w:pPr>
    </w:p>
    <w:p w:rsidR="00D03FE0" w:rsidRPr="00F8277A" w:rsidRDefault="00D03FE0" w:rsidP="00D03FE0">
      <w:pPr>
        <w:pStyle w:val="Default"/>
        <w:jc w:val="both"/>
        <w:rPr>
          <w:sz w:val="22"/>
          <w:szCs w:val="22"/>
        </w:rPr>
      </w:pPr>
    </w:p>
    <w:p w:rsidR="00D03FE0" w:rsidRPr="00F8170F" w:rsidRDefault="00D03FE0" w:rsidP="00D03FE0">
      <w:pPr>
        <w:pStyle w:val="Default"/>
        <w:jc w:val="both"/>
        <w:rPr>
          <w:sz w:val="22"/>
          <w:szCs w:val="20"/>
        </w:rPr>
      </w:pPr>
      <w:r>
        <w:rPr>
          <w:b/>
          <w:bCs/>
          <w:sz w:val="22"/>
          <w:szCs w:val="20"/>
        </w:rPr>
        <w:t>Identification, Assessment and Provision</w:t>
      </w:r>
    </w:p>
    <w:p w:rsidR="00D03FE0" w:rsidRDefault="00D03FE0" w:rsidP="00D03FE0">
      <w:pPr>
        <w:pStyle w:val="Default"/>
        <w:jc w:val="both"/>
        <w:rPr>
          <w:sz w:val="22"/>
          <w:szCs w:val="22"/>
        </w:rPr>
      </w:pPr>
    </w:p>
    <w:p w:rsidR="00D03FE0" w:rsidRPr="00F8277A"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Provision for pupils with special educational needs is a matter for the school as a whole. In addition to the Trust Board, the Headteacher, the </w:t>
      </w:r>
      <w:proofErr w:type="spellStart"/>
      <w:r>
        <w:rPr>
          <w:sz w:val="22"/>
          <w:szCs w:val="22"/>
        </w:rPr>
        <w:t>SENCo</w:t>
      </w:r>
      <w:proofErr w:type="spellEnd"/>
      <w:r>
        <w:rPr>
          <w:sz w:val="22"/>
          <w:szCs w:val="22"/>
        </w:rPr>
        <w:t xml:space="preserve"> and all other members of staff have important </w:t>
      </w:r>
      <w:proofErr w:type="gramStart"/>
      <w:r>
        <w:rPr>
          <w:sz w:val="22"/>
          <w:szCs w:val="22"/>
        </w:rPr>
        <w:t>day to day</w:t>
      </w:r>
      <w:proofErr w:type="gramEnd"/>
      <w:r>
        <w:rPr>
          <w:sz w:val="22"/>
          <w:szCs w:val="22"/>
        </w:rPr>
        <w:t xml:space="preserve"> responsibilities.</w:t>
      </w:r>
    </w:p>
    <w:p w:rsidR="00D03FE0" w:rsidRDefault="00D03FE0" w:rsidP="00D03FE0">
      <w:pPr>
        <w:pStyle w:val="Default"/>
        <w:jc w:val="both"/>
        <w:rPr>
          <w:sz w:val="22"/>
          <w:szCs w:val="22"/>
        </w:rPr>
      </w:pPr>
    </w:p>
    <w:p w:rsidR="00D03FE0" w:rsidRDefault="00D03FE0" w:rsidP="00D03FE0">
      <w:pPr>
        <w:pStyle w:val="Default"/>
        <w:jc w:val="both"/>
        <w:rPr>
          <w:b/>
          <w:i/>
          <w:sz w:val="22"/>
          <w:szCs w:val="22"/>
        </w:rPr>
      </w:pPr>
      <w:r w:rsidRPr="00165CFF">
        <w:rPr>
          <w:i/>
          <w:sz w:val="22"/>
          <w:szCs w:val="22"/>
        </w:rPr>
        <w:t xml:space="preserve">All teachers are teachers of children with special educational needs. Teaching such children is therefore a whole school responsibility – </w:t>
      </w:r>
      <w:r>
        <w:rPr>
          <w:b/>
          <w:i/>
          <w:sz w:val="22"/>
          <w:szCs w:val="22"/>
        </w:rPr>
        <w:t>Code of Practice 2015</w:t>
      </w:r>
      <w:r w:rsidRPr="00165CFF">
        <w:rPr>
          <w:b/>
          <w:i/>
          <w:sz w:val="22"/>
          <w:szCs w:val="22"/>
        </w:rPr>
        <w:t>.</w:t>
      </w:r>
    </w:p>
    <w:p w:rsidR="00D03FE0" w:rsidRDefault="00D03FE0" w:rsidP="00D03FE0">
      <w:pPr>
        <w:pStyle w:val="Default"/>
        <w:jc w:val="both"/>
        <w:rPr>
          <w:b/>
          <w:i/>
          <w:sz w:val="22"/>
          <w:szCs w:val="22"/>
        </w:rPr>
      </w:pPr>
    </w:p>
    <w:p w:rsidR="00D03FE0" w:rsidRPr="00165CFF" w:rsidRDefault="00D03FE0" w:rsidP="00D03FE0">
      <w:pPr>
        <w:pStyle w:val="Default"/>
        <w:jc w:val="both"/>
        <w:rPr>
          <w:sz w:val="22"/>
          <w:szCs w:val="22"/>
        </w:rPr>
      </w:pPr>
      <w:r w:rsidRPr="00165CFF">
        <w:rPr>
          <w:sz w:val="22"/>
          <w:szCs w:val="22"/>
        </w:rPr>
        <w:t xml:space="preserve">At the heart of every class </w:t>
      </w:r>
      <w:r>
        <w:rPr>
          <w:sz w:val="22"/>
          <w:szCs w:val="22"/>
        </w:rPr>
        <w:t>is a continuous cycle of planning, teaching and assessing which takes account of the wide range of abilities, aptitudes and interests of pupils. The majority of pupils will learn and progress within these arrangements. Those pupils whose overall attainments, or attainment in specific subjects, falls significantly outside the expected range may have special educational needs.</w:t>
      </w:r>
    </w:p>
    <w:p w:rsidR="00D03FE0" w:rsidRPr="00165CFF" w:rsidRDefault="00D03FE0" w:rsidP="00D03FE0">
      <w:pPr>
        <w:pStyle w:val="Default"/>
        <w:jc w:val="both"/>
        <w:rPr>
          <w:sz w:val="22"/>
          <w:szCs w:val="22"/>
        </w:rPr>
      </w:pPr>
    </w:p>
    <w:p w:rsidR="00D03FE0" w:rsidRDefault="00D03FE0" w:rsidP="00D03FE0">
      <w:pPr>
        <w:pStyle w:val="Default"/>
        <w:jc w:val="both"/>
        <w:rPr>
          <w:sz w:val="22"/>
          <w:szCs w:val="22"/>
        </w:rPr>
      </w:pPr>
    </w:p>
    <w:p w:rsidR="00D03FE0" w:rsidRPr="008E0A55" w:rsidRDefault="00D03FE0" w:rsidP="00D03FE0">
      <w:pPr>
        <w:pStyle w:val="Default"/>
        <w:jc w:val="both"/>
        <w:rPr>
          <w:b/>
          <w:sz w:val="22"/>
          <w:szCs w:val="22"/>
        </w:rPr>
      </w:pPr>
      <w:r>
        <w:rPr>
          <w:b/>
          <w:bCs/>
          <w:sz w:val="22"/>
          <w:szCs w:val="20"/>
        </w:rPr>
        <w:t>Four Primary Areas of Need</w:t>
      </w:r>
    </w:p>
    <w:p w:rsidR="00D03FE0" w:rsidRDefault="00D03FE0" w:rsidP="00D03FE0">
      <w:pPr>
        <w:pStyle w:val="Default"/>
        <w:jc w:val="both"/>
        <w:rPr>
          <w:sz w:val="22"/>
          <w:szCs w:val="22"/>
        </w:rPr>
      </w:pPr>
    </w:p>
    <w:p w:rsidR="00D03FE0" w:rsidRPr="00F8277A"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The school will ensure that it regularly reviews the appropriateness of its provision, including its behaviour policies, as behavioural difficulties do not necessarily mean that </w:t>
      </w:r>
      <w:r>
        <w:rPr>
          <w:sz w:val="22"/>
          <w:szCs w:val="22"/>
        </w:rPr>
        <w:lastRenderedPageBreak/>
        <w:t>a pupil has a special educational need, although they may be an underlying response to a special educational need.</w:t>
      </w:r>
    </w:p>
    <w:p w:rsidR="00D03FE0"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The four primary areas of need </w:t>
      </w:r>
      <w:proofErr w:type="gramStart"/>
      <w:r>
        <w:rPr>
          <w:sz w:val="22"/>
          <w:szCs w:val="22"/>
        </w:rPr>
        <w:t>are :</w:t>
      </w:r>
      <w:proofErr w:type="gramEnd"/>
    </w:p>
    <w:p w:rsidR="00D03FE0" w:rsidRDefault="00D03FE0" w:rsidP="00D03FE0">
      <w:pPr>
        <w:pStyle w:val="Default"/>
        <w:jc w:val="both"/>
        <w:rPr>
          <w:sz w:val="22"/>
          <w:szCs w:val="22"/>
        </w:rPr>
      </w:pPr>
    </w:p>
    <w:p w:rsidR="00D03FE0" w:rsidRDefault="00D03FE0" w:rsidP="00D03FE0">
      <w:pPr>
        <w:pStyle w:val="Default"/>
        <w:numPr>
          <w:ilvl w:val="0"/>
          <w:numId w:val="3"/>
        </w:numPr>
        <w:jc w:val="both"/>
        <w:rPr>
          <w:sz w:val="22"/>
          <w:szCs w:val="22"/>
        </w:rPr>
      </w:pPr>
      <w:r>
        <w:rPr>
          <w:sz w:val="22"/>
          <w:szCs w:val="22"/>
        </w:rPr>
        <w:t>Communication and interaction</w:t>
      </w:r>
    </w:p>
    <w:p w:rsidR="00D03FE0" w:rsidRDefault="00D03FE0" w:rsidP="00D03FE0">
      <w:pPr>
        <w:pStyle w:val="Default"/>
        <w:numPr>
          <w:ilvl w:val="0"/>
          <w:numId w:val="3"/>
        </w:numPr>
        <w:jc w:val="both"/>
        <w:rPr>
          <w:sz w:val="22"/>
          <w:szCs w:val="22"/>
        </w:rPr>
      </w:pPr>
      <w:r>
        <w:rPr>
          <w:sz w:val="22"/>
          <w:szCs w:val="22"/>
        </w:rPr>
        <w:t>Cognition and learning</w:t>
      </w:r>
    </w:p>
    <w:p w:rsidR="00D03FE0" w:rsidRDefault="00D03FE0" w:rsidP="00D03FE0">
      <w:pPr>
        <w:pStyle w:val="Default"/>
        <w:numPr>
          <w:ilvl w:val="0"/>
          <w:numId w:val="3"/>
        </w:numPr>
        <w:jc w:val="both"/>
        <w:rPr>
          <w:sz w:val="22"/>
          <w:szCs w:val="22"/>
        </w:rPr>
      </w:pPr>
      <w:r>
        <w:rPr>
          <w:sz w:val="22"/>
          <w:szCs w:val="22"/>
        </w:rPr>
        <w:t>Social, emotional and mental health difficulties</w:t>
      </w:r>
    </w:p>
    <w:p w:rsidR="00D03FE0" w:rsidRPr="00E67E43" w:rsidRDefault="00D03FE0" w:rsidP="00D03FE0">
      <w:pPr>
        <w:pStyle w:val="Default"/>
        <w:numPr>
          <w:ilvl w:val="0"/>
          <w:numId w:val="3"/>
        </w:numPr>
        <w:jc w:val="both"/>
        <w:rPr>
          <w:sz w:val="22"/>
          <w:szCs w:val="22"/>
        </w:rPr>
      </w:pPr>
      <w:r>
        <w:rPr>
          <w:sz w:val="22"/>
          <w:szCs w:val="22"/>
        </w:rPr>
        <w:t>Sensory and/or physical needs</w:t>
      </w:r>
    </w:p>
    <w:p w:rsidR="00D03FE0"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These four broad areas give an overview of the range of needs that the school has a responsibility to plan </w:t>
      </w:r>
      <w:proofErr w:type="gramStart"/>
      <w:r>
        <w:rPr>
          <w:sz w:val="22"/>
          <w:szCs w:val="22"/>
        </w:rPr>
        <w:t>for</w:t>
      </w:r>
      <w:proofErr w:type="gramEnd"/>
      <w:r>
        <w:rPr>
          <w:sz w:val="22"/>
          <w:szCs w:val="22"/>
        </w:rPr>
        <w:t>. The purpose of identification is to work out what action the school needs to take, not to fit a pupil into a category. The school will identify the needs of pupils by considering the needs of the whole child, which will include not just the special educational needs of the pupil.</w:t>
      </w:r>
    </w:p>
    <w:p w:rsidR="00D03FE0" w:rsidRDefault="00D03FE0" w:rsidP="00D03FE0">
      <w:pPr>
        <w:pStyle w:val="Default"/>
        <w:jc w:val="both"/>
        <w:rPr>
          <w:sz w:val="22"/>
          <w:szCs w:val="22"/>
        </w:rPr>
      </w:pPr>
    </w:p>
    <w:p w:rsidR="00D03FE0" w:rsidRDefault="00D03FE0" w:rsidP="00D03FE0">
      <w:pPr>
        <w:pStyle w:val="Default"/>
        <w:jc w:val="both"/>
        <w:rPr>
          <w:sz w:val="22"/>
          <w:szCs w:val="22"/>
        </w:rPr>
      </w:pPr>
      <w:r>
        <w:rPr>
          <w:sz w:val="22"/>
          <w:szCs w:val="22"/>
        </w:rPr>
        <w:t xml:space="preserve">Other factors that may not be SEN but may impact on progress and attainment </w:t>
      </w:r>
      <w:proofErr w:type="gramStart"/>
      <w:r>
        <w:rPr>
          <w:sz w:val="22"/>
          <w:szCs w:val="22"/>
        </w:rPr>
        <w:t>are :</w:t>
      </w:r>
      <w:proofErr w:type="gramEnd"/>
    </w:p>
    <w:p w:rsidR="00D03FE0" w:rsidRDefault="00D03FE0" w:rsidP="00D03FE0">
      <w:pPr>
        <w:pStyle w:val="Default"/>
        <w:jc w:val="both"/>
        <w:rPr>
          <w:sz w:val="22"/>
          <w:szCs w:val="22"/>
        </w:rPr>
      </w:pPr>
    </w:p>
    <w:p w:rsidR="00D03FE0" w:rsidRDefault="00D03FE0" w:rsidP="00D03FE0">
      <w:pPr>
        <w:pStyle w:val="Default"/>
        <w:numPr>
          <w:ilvl w:val="0"/>
          <w:numId w:val="18"/>
        </w:numPr>
        <w:jc w:val="both"/>
        <w:rPr>
          <w:sz w:val="22"/>
          <w:szCs w:val="22"/>
        </w:rPr>
      </w:pPr>
      <w:r>
        <w:rPr>
          <w:sz w:val="22"/>
          <w:szCs w:val="22"/>
        </w:rPr>
        <w:t>disability (the Code of Practice 2015 outlines the ‘reasonable adjustment’ duty for all schools provided under the current Disability Equality legislation – these alone do not constitute SEN);</w:t>
      </w:r>
    </w:p>
    <w:p w:rsidR="00D03FE0" w:rsidRDefault="00D03FE0" w:rsidP="00D03FE0">
      <w:pPr>
        <w:pStyle w:val="Default"/>
        <w:numPr>
          <w:ilvl w:val="0"/>
          <w:numId w:val="18"/>
        </w:numPr>
        <w:jc w:val="both"/>
        <w:rPr>
          <w:sz w:val="22"/>
          <w:szCs w:val="22"/>
        </w:rPr>
      </w:pPr>
      <w:r>
        <w:rPr>
          <w:sz w:val="22"/>
          <w:szCs w:val="22"/>
        </w:rPr>
        <w:t>attendance and punctuality;</w:t>
      </w:r>
    </w:p>
    <w:p w:rsidR="00D03FE0" w:rsidRDefault="00D03FE0" w:rsidP="00D03FE0">
      <w:pPr>
        <w:pStyle w:val="Default"/>
        <w:numPr>
          <w:ilvl w:val="0"/>
          <w:numId w:val="18"/>
        </w:numPr>
        <w:jc w:val="both"/>
        <w:rPr>
          <w:sz w:val="22"/>
          <w:szCs w:val="22"/>
        </w:rPr>
      </w:pPr>
      <w:r>
        <w:rPr>
          <w:sz w:val="22"/>
          <w:szCs w:val="22"/>
        </w:rPr>
        <w:t>health and welfare;</w:t>
      </w:r>
    </w:p>
    <w:p w:rsidR="00D03FE0" w:rsidRDefault="00D03FE0" w:rsidP="00D03FE0">
      <w:pPr>
        <w:pStyle w:val="Default"/>
        <w:numPr>
          <w:ilvl w:val="0"/>
          <w:numId w:val="18"/>
        </w:numPr>
        <w:jc w:val="both"/>
        <w:rPr>
          <w:sz w:val="22"/>
          <w:szCs w:val="22"/>
        </w:rPr>
      </w:pPr>
      <w:r>
        <w:rPr>
          <w:sz w:val="22"/>
          <w:szCs w:val="22"/>
        </w:rPr>
        <w:t>EAL;</w:t>
      </w:r>
    </w:p>
    <w:p w:rsidR="00D03FE0" w:rsidRDefault="00D03FE0" w:rsidP="00D03FE0">
      <w:pPr>
        <w:pStyle w:val="Default"/>
        <w:numPr>
          <w:ilvl w:val="0"/>
          <w:numId w:val="18"/>
        </w:numPr>
        <w:jc w:val="both"/>
        <w:rPr>
          <w:sz w:val="22"/>
          <w:szCs w:val="22"/>
        </w:rPr>
      </w:pPr>
      <w:proofErr w:type="gramStart"/>
      <w:r>
        <w:rPr>
          <w:sz w:val="22"/>
          <w:szCs w:val="22"/>
        </w:rPr>
        <w:t>being</w:t>
      </w:r>
      <w:proofErr w:type="gramEnd"/>
      <w:r>
        <w:rPr>
          <w:sz w:val="22"/>
          <w:szCs w:val="22"/>
        </w:rPr>
        <w:t xml:space="preserve"> a Pupil Premium</w:t>
      </w:r>
      <w:r w:rsidR="00233825">
        <w:rPr>
          <w:sz w:val="22"/>
          <w:szCs w:val="22"/>
        </w:rPr>
        <w:t xml:space="preserve"> / disadvantaged</w:t>
      </w:r>
      <w:r>
        <w:rPr>
          <w:sz w:val="22"/>
          <w:szCs w:val="22"/>
        </w:rPr>
        <w:t xml:space="preserve"> learner.</w:t>
      </w:r>
    </w:p>
    <w:p w:rsidR="00D03FE0" w:rsidRDefault="00D03FE0" w:rsidP="00D03FE0">
      <w:pPr>
        <w:pStyle w:val="Default"/>
        <w:jc w:val="both"/>
        <w:rPr>
          <w:sz w:val="22"/>
          <w:szCs w:val="22"/>
        </w:rPr>
      </w:pPr>
    </w:p>
    <w:p w:rsidR="00D03FE0" w:rsidRPr="006E11F2" w:rsidRDefault="00D03FE0" w:rsidP="00D03FE0">
      <w:pPr>
        <w:pStyle w:val="Default"/>
        <w:jc w:val="both"/>
        <w:rPr>
          <w:b/>
          <w:sz w:val="22"/>
          <w:szCs w:val="22"/>
          <w:u w:val="single"/>
        </w:rPr>
      </w:pPr>
      <w:r w:rsidRPr="006E11F2">
        <w:rPr>
          <w:b/>
          <w:sz w:val="22"/>
          <w:szCs w:val="22"/>
          <w:u w:val="single"/>
        </w:rPr>
        <w:t xml:space="preserve">A Graduated Approach to SEN Support </w:t>
      </w:r>
    </w:p>
    <w:p w:rsidR="00D03FE0" w:rsidRDefault="00D03FE0" w:rsidP="00D03FE0">
      <w:pPr>
        <w:pStyle w:val="Default"/>
        <w:jc w:val="both"/>
        <w:rPr>
          <w:sz w:val="22"/>
          <w:szCs w:val="22"/>
        </w:rPr>
      </w:pPr>
    </w:p>
    <w:p w:rsidR="00D03FE0" w:rsidRPr="008872F6" w:rsidRDefault="00D03FE0" w:rsidP="00D03FE0">
      <w:pPr>
        <w:pStyle w:val="Default"/>
        <w:jc w:val="both"/>
        <w:rPr>
          <w:sz w:val="22"/>
          <w:szCs w:val="22"/>
        </w:rPr>
      </w:pPr>
      <w:r>
        <w:rPr>
          <w:sz w:val="22"/>
          <w:szCs w:val="22"/>
        </w:rPr>
        <w:t xml:space="preserve">The process by which the school identifies and manages pupils with </w:t>
      </w:r>
      <w:proofErr w:type="gramStart"/>
      <w:r>
        <w:rPr>
          <w:sz w:val="22"/>
          <w:szCs w:val="22"/>
        </w:rPr>
        <w:t>SEN :</w:t>
      </w:r>
      <w:proofErr w:type="gramEnd"/>
    </w:p>
    <w:p w:rsidR="00D03FE0" w:rsidRPr="00F8277A" w:rsidRDefault="00D03FE0" w:rsidP="00D03FE0">
      <w:pPr>
        <w:pStyle w:val="Default"/>
        <w:jc w:val="both"/>
        <w:rPr>
          <w:sz w:val="22"/>
          <w:szCs w:val="22"/>
        </w:rPr>
      </w:pPr>
    </w:p>
    <w:p w:rsidR="00D03FE0" w:rsidRDefault="00D03FE0" w:rsidP="00D03FE0">
      <w:pPr>
        <w:pStyle w:val="Default"/>
        <w:jc w:val="both"/>
        <w:rPr>
          <w:b/>
          <w:bCs/>
          <w:sz w:val="22"/>
          <w:szCs w:val="20"/>
        </w:rPr>
      </w:pPr>
      <w:r>
        <w:rPr>
          <w:b/>
          <w:bCs/>
          <w:sz w:val="22"/>
          <w:szCs w:val="20"/>
        </w:rPr>
        <w:t>SEN record keeping</w:t>
      </w:r>
    </w:p>
    <w:p w:rsidR="00D03FE0" w:rsidRDefault="00D03FE0" w:rsidP="00D03FE0">
      <w:pPr>
        <w:pStyle w:val="Default"/>
        <w:jc w:val="both"/>
        <w:rPr>
          <w:b/>
          <w:bCs/>
          <w:sz w:val="22"/>
          <w:szCs w:val="20"/>
        </w:rPr>
      </w:pPr>
    </w:p>
    <w:p w:rsidR="00D03FE0" w:rsidRDefault="00D03FE0" w:rsidP="00D03FE0">
      <w:pPr>
        <w:pStyle w:val="Default"/>
        <w:jc w:val="both"/>
        <w:rPr>
          <w:bCs/>
          <w:sz w:val="22"/>
          <w:szCs w:val="20"/>
        </w:rPr>
      </w:pPr>
      <w:r w:rsidRPr="000633FE">
        <w:rPr>
          <w:bCs/>
          <w:sz w:val="22"/>
          <w:szCs w:val="20"/>
        </w:rPr>
        <w:t xml:space="preserve">The following </w:t>
      </w:r>
      <w:r>
        <w:rPr>
          <w:bCs/>
          <w:sz w:val="22"/>
          <w:szCs w:val="20"/>
        </w:rPr>
        <w:t xml:space="preserve">documents will be maintained and shared as </w:t>
      </w:r>
      <w:proofErr w:type="gramStart"/>
      <w:r>
        <w:rPr>
          <w:bCs/>
          <w:sz w:val="22"/>
          <w:szCs w:val="20"/>
        </w:rPr>
        <w:t>appropriate :</w:t>
      </w:r>
      <w:proofErr w:type="gramEnd"/>
    </w:p>
    <w:p w:rsidR="00D03FE0" w:rsidRDefault="00D03FE0" w:rsidP="00D03FE0">
      <w:pPr>
        <w:pStyle w:val="Default"/>
        <w:jc w:val="both"/>
        <w:rPr>
          <w:bCs/>
          <w:sz w:val="22"/>
          <w:szCs w:val="20"/>
        </w:rPr>
      </w:pPr>
    </w:p>
    <w:p w:rsidR="00D03FE0" w:rsidRDefault="00D03FE0" w:rsidP="00D03FE0">
      <w:pPr>
        <w:pStyle w:val="Default"/>
        <w:numPr>
          <w:ilvl w:val="0"/>
          <w:numId w:val="4"/>
        </w:numPr>
        <w:jc w:val="both"/>
        <w:rPr>
          <w:sz w:val="22"/>
          <w:szCs w:val="20"/>
        </w:rPr>
      </w:pPr>
      <w:r>
        <w:rPr>
          <w:sz w:val="22"/>
          <w:szCs w:val="20"/>
        </w:rPr>
        <w:t>a central register of SEND pupils – categorised into areas that reflect whether the pupil has received Pupil Premium support, whether the pupil has an EHC Plan, whether the pupil has a disability and/or diagnosis, whether the pupil has EAL needs, whether the pupil has additional SEN support in place, whether the pupil is being monitored as a cause for concern prior to any SEN assessment;</w:t>
      </w:r>
    </w:p>
    <w:p w:rsidR="00D03FE0" w:rsidRDefault="00D03FE0" w:rsidP="00D03FE0">
      <w:pPr>
        <w:pStyle w:val="Default"/>
        <w:numPr>
          <w:ilvl w:val="0"/>
          <w:numId w:val="4"/>
        </w:numPr>
        <w:jc w:val="both"/>
        <w:rPr>
          <w:sz w:val="22"/>
          <w:szCs w:val="20"/>
        </w:rPr>
      </w:pPr>
      <w:r>
        <w:rPr>
          <w:sz w:val="22"/>
          <w:szCs w:val="20"/>
        </w:rPr>
        <w:t>individual ‘SEN Support’ plans that focus on pupil needs; effective strategies; pupil targets, success criteria and progress; SEN provision and other support measures; links to further information;</w:t>
      </w:r>
    </w:p>
    <w:p w:rsidR="00D03FE0" w:rsidRPr="00233825" w:rsidRDefault="00D03FE0" w:rsidP="00233825">
      <w:pPr>
        <w:pStyle w:val="Default"/>
        <w:numPr>
          <w:ilvl w:val="0"/>
          <w:numId w:val="4"/>
        </w:numPr>
        <w:jc w:val="both"/>
        <w:rPr>
          <w:sz w:val="22"/>
          <w:szCs w:val="20"/>
        </w:rPr>
      </w:pPr>
      <w:proofErr w:type="gramStart"/>
      <w:r>
        <w:rPr>
          <w:sz w:val="22"/>
          <w:szCs w:val="20"/>
        </w:rPr>
        <w:t>case</w:t>
      </w:r>
      <w:proofErr w:type="gramEnd"/>
      <w:r>
        <w:rPr>
          <w:sz w:val="22"/>
          <w:szCs w:val="20"/>
        </w:rPr>
        <w:t xml:space="preserve"> studies for a sample of pupils across SEND that can be used to review provision, track the impact of inter</w:t>
      </w:r>
      <w:r w:rsidR="00233825">
        <w:rPr>
          <w:sz w:val="22"/>
          <w:szCs w:val="20"/>
        </w:rPr>
        <w:t>ventions, and drive development.</w:t>
      </w:r>
    </w:p>
    <w:p w:rsidR="00D03FE0" w:rsidRDefault="00D03FE0" w:rsidP="00D03FE0">
      <w:pPr>
        <w:pStyle w:val="Default"/>
        <w:jc w:val="both"/>
        <w:rPr>
          <w:sz w:val="22"/>
          <w:szCs w:val="22"/>
        </w:rPr>
      </w:pPr>
    </w:p>
    <w:p w:rsidR="00D03FE0" w:rsidRDefault="00D03FE0" w:rsidP="00D03FE0">
      <w:pPr>
        <w:pStyle w:val="Default"/>
        <w:ind w:left="720" w:hanging="360"/>
        <w:jc w:val="both"/>
        <w:rPr>
          <w:sz w:val="22"/>
          <w:szCs w:val="22"/>
        </w:rPr>
      </w:pPr>
    </w:p>
    <w:p w:rsidR="00D03FE0" w:rsidRPr="00F8277A" w:rsidRDefault="00D03FE0" w:rsidP="00D03FE0">
      <w:pPr>
        <w:pStyle w:val="Default"/>
        <w:ind w:left="720" w:hanging="360"/>
        <w:jc w:val="both"/>
        <w:rPr>
          <w:sz w:val="22"/>
          <w:szCs w:val="22"/>
        </w:rPr>
      </w:pPr>
    </w:p>
    <w:p w:rsidR="00D03FE0" w:rsidRDefault="00D03FE0" w:rsidP="00D03FE0">
      <w:pPr>
        <w:pStyle w:val="Default"/>
        <w:jc w:val="both"/>
        <w:rPr>
          <w:b/>
          <w:bCs/>
          <w:sz w:val="22"/>
          <w:szCs w:val="20"/>
        </w:rPr>
      </w:pPr>
      <w:r>
        <w:rPr>
          <w:b/>
          <w:bCs/>
          <w:sz w:val="22"/>
          <w:szCs w:val="20"/>
        </w:rPr>
        <w:t>Graduated approach</w:t>
      </w:r>
    </w:p>
    <w:p w:rsidR="00D03FE0" w:rsidRPr="00AF4023" w:rsidRDefault="00D03FE0" w:rsidP="00D03FE0">
      <w:pPr>
        <w:autoSpaceDE w:val="0"/>
        <w:autoSpaceDN w:val="0"/>
        <w:adjustRightInd w:val="0"/>
        <w:rPr>
          <w:rFonts w:cs="Arial"/>
          <w:b/>
          <w:bCs/>
          <w:i/>
          <w:color w:val="000000" w:themeColor="text1"/>
        </w:rPr>
      </w:pPr>
    </w:p>
    <w:p w:rsidR="00D03FE0" w:rsidRPr="001A6847" w:rsidRDefault="00D03FE0" w:rsidP="00D03FE0">
      <w:pPr>
        <w:autoSpaceDE w:val="0"/>
        <w:autoSpaceDN w:val="0"/>
        <w:adjustRightInd w:val="0"/>
        <w:rPr>
          <w:rFonts w:cs="Arial"/>
          <w:b/>
          <w:bCs/>
          <w:color w:val="808080" w:themeColor="background1" w:themeShade="80"/>
          <w:sz w:val="16"/>
          <w:szCs w:val="16"/>
        </w:rPr>
      </w:pPr>
    </w:p>
    <w:p w:rsidR="00D03FE0" w:rsidRPr="00367AF7" w:rsidRDefault="00D03FE0" w:rsidP="00D03FE0">
      <w:pPr>
        <w:autoSpaceDE w:val="0"/>
        <w:autoSpaceDN w:val="0"/>
        <w:adjustRightInd w:val="0"/>
        <w:rPr>
          <w:rFonts w:ascii="Arial" w:hAnsi="Arial" w:cs="Arial"/>
          <w:b/>
          <w:bCs/>
          <w:i/>
          <w:color w:val="000000" w:themeColor="text1"/>
          <w:sz w:val="22"/>
          <w:szCs w:val="22"/>
        </w:rPr>
      </w:pPr>
      <w:r w:rsidRPr="00367AF7">
        <w:rPr>
          <w:rFonts w:ascii="Arial" w:hAnsi="Arial" w:cs="Arial"/>
          <w:b/>
          <w:bCs/>
          <w:i/>
          <w:color w:val="000000" w:themeColor="text1"/>
          <w:sz w:val="22"/>
          <w:szCs w:val="22"/>
        </w:rPr>
        <w:t>Quality First Teaching</w:t>
      </w:r>
      <w:r w:rsidRPr="00367AF7">
        <w:rPr>
          <w:rFonts w:ascii="Arial" w:hAnsi="Arial" w:cs="Arial"/>
          <w:b/>
          <w:bCs/>
          <w:i/>
          <w:color w:val="000000" w:themeColor="text1"/>
          <w:sz w:val="22"/>
          <w:szCs w:val="22"/>
        </w:rPr>
        <w:br/>
      </w:r>
    </w:p>
    <w:p w:rsidR="00D03FE0" w:rsidRPr="00367AF7" w:rsidRDefault="00D03FE0" w:rsidP="00D03FE0">
      <w:pPr>
        <w:pStyle w:val="ListParagraph"/>
        <w:numPr>
          <w:ilvl w:val="0"/>
          <w:numId w:val="5"/>
        </w:numPr>
        <w:autoSpaceDE w:val="0"/>
        <w:autoSpaceDN w:val="0"/>
        <w:adjustRightInd w:val="0"/>
        <w:ind w:left="426" w:hanging="426"/>
        <w:contextualSpacing/>
        <w:jc w:val="both"/>
        <w:rPr>
          <w:rFonts w:ascii="Arial" w:hAnsi="Arial" w:cs="Arial"/>
          <w:color w:val="000000" w:themeColor="text1"/>
          <w:sz w:val="22"/>
          <w:szCs w:val="22"/>
        </w:rPr>
      </w:pPr>
      <w:proofErr w:type="gramStart"/>
      <w:r w:rsidRPr="00367AF7">
        <w:rPr>
          <w:rFonts w:ascii="Arial" w:hAnsi="Arial" w:cs="Arial"/>
          <w:color w:val="000000" w:themeColor="text1"/>
          <w:sz w:val="22"/>
          <w:szCs w:val="22"/>
        </w:rPr>
        <w:t>Any pupils who are falling significantly outside of the range of expected academic achievement in line with predicted performance indicators and grade boundaries will be monitored by class teachers</w:t>
      </w:r>
      <w:proofErr w:type="gramEnd"/>
      <w:r w:rsidRPr="00367AF7">
        <w:rPr>
          <w:rFonts w:ascii="Arial" w:hAnsi="Arial" w:cs="Arial"/>
          <w:color w:val="000000" w:themeColor="text1"/>
          <w:sz w:val="22"/>
          <w:szCs w:val="22"/>
        </w:rPr>
        <w:t>.</w:t>
      </w:r>
    </w:p>
    <w:p w:rsidR="00D03FE0" w:rsidRPr="00367AF7" w:rsidRDefault="00D03FE0" w:rsidP="00D03FE0">
      <w:pPr>
        <w:pStyle w:val="ListParagraph"/>
        <w:numPr>
          <w:ilvl w:val="0"/>
          <w:numId w:val="5"/>
        </w:numPr>
        <w:autoSpaceDE w:val="0"/>
        <w:autoSpaceDN w:val="0"/>
        <w:adjustRightInd w:val="0"/>
        <w:ind w:left="426" w:hanging="426"/>
        <w:contextualSpacing/>
        <w:jc w:val="both"/>
        <w:rPr>
          <w:rFonts w:ascii="Arial" w:hAnsi="Arial" w:cs="Arial"/>
          <w:color w:val="000000" w:themeColor="text1"/>
          <w:sz w:val="22"/>
          <w:szCs w:val="22"/>
        </w:rPr>
      </w:pPr>
      <w:r w:rsidRPr="00367AF7">
        <w:rPr>
          <w:rFonts w:ascii="Arial" w:hAnsi="Arial" w:cs="Arial"/>
          <w:color w:val="000000" w:themeColor="text1"/>
          <w:sz w:val="22"/>
          <w:szCs w:val="22"/>
        </w:rPr>
        <w:t xml:space="preserve">Once a pupil </w:t>
      </w:r>
      <w:proofErr w:type="gramStart"/>
      <w:r w:rsidRPr="00367AF7">
        <w:rPr>
          <w:rFonts w:ascii="Arial" w:hAnsi="Arial" w:cs="Arial"/>
          <w:color w:val="000000" w:themeColor="text1"/>
          <w:sz w:val="22"/>
          <w:szCs w:val="22"/>
        </w:rPr>
        <w:t>has been identified</w:t>
      </w:r>
      <w:proofErr w:type="gramEnd"/>
      <w:r w:rsidRPr="00367AF7">
        <w:rPr>
          <w:rFonts w:ascii="Arial" w:hAnsi="Arial" w:cs="Arial"/>
          <w:color w:val="000000" w:themeColor="text1"/>
          <w:sz w:val="22"/>
          <w:szCs w:val="22"/>
        </w:rPr>
        <w:t xml:space="preserve"> as </w:t>
      </w:r>
      <w:r w:rsidRPr="00367AF7">
        <w:rPr>
          <w:rFonts w:ascii="Arial" w:hAnsi="Arial" w:cs="Arial"/>
          <w:i/>
          <w:color w:val="000000" w:themeColor="text1"/>
          <w:sz w:val="22"/>
          <w:szCs w:val="22"/>
        </w:rPr>
        <w:t>possibly</w:t>
      </w:r>
      <w:r w:rsidRPr="00367AF7">
        <w:rPr>
          <w:rFonts w:ascii="Arial" w:hAnsi="Arial" w:cs="Arial"/>
          <w:color w:val="000000" w:themeColor="text1"/>
          <w:sz w:val="22"/>
          <w:szCs w:val="22"/>
        </w:rPr>
        <w:t xml:space="preserve"> having SEN </w:t>
      </w:r>
      <w:r>
        <w:rPr>
          <w:rFonts w:ascii="Arial" w:hAnsi="Arial" w:cs="Arial"/>
          <w:color w:val="000000" w:themeColor="text1"/>
          <w:sz w:val="22"/>
          <w:szCs w:val="22"/>
        </w:rPr>
        <w:t xml:space="preserve">(cause for concern) </w:t>
      </w:r>
      <w:r w:rsidRPr="00367AF7">
        <w:rPr>
          <w:rFonts w:ascii="Arial" w:hAnsi="Arial" w:cs="Arial"/>
          <w:color w:val="000000" w:themeColor="text1"/>
          <w:sz w:val="22"/>
          <w:szCs w:val="22"/>
        </w:rPr>
        <w:t>they will be closely monitored by teaching staff in order to gauge their level of learning and possible difficulties.</w:t>
      </w:r>
    </w:p>
    <w:p w:rsidR="00D03FE0" w:rsidRPr="00367AF7" w:rsidRDefault="00D03FE0" w:rsidP="00D03FE0">
      <w:pPr>
        <w:pStyle w:val="ListParagraph"/>
        <w:numPr>
          <w:ilvl w:val="0"/>
          <w:numId w:val="5"/>
        </w:numPr>
        <w:autoSpaceDE w:val="0"/>
        <w:autoSpaceDN w:val="0"/>
        <w:adjustRightInd w:val="0"/>
        <w:ind w:left="426" w:hanging="426"/>
        <w:contextualSpacing/>
        <w:jc w:val="both"/>
        <w:rPr>
          <w:rFonts w:ascii="Arial" w:hAnsi="Arial" w:cs="Arial"/>
          <w:color w:val="000000" w:themeColor="text1"/>
          <w:sz w:val="22"/>
          <w:szCs w:val="22"/>
        </w:rPr>
      </w:pPr>
      <w:r w:rsidRPr="00367AF7">
        <w:rPr>
          <w:rFonts w:ascii="Arial" w:hAnsi="Arial" w:cs="Arial"/>
          <w:color w:val="000000" w:themeColor="text1"/>
          <w:sz w:val="22"/>
          <w:szCs w:val="22"/>
        </w:rPr>
        <w:t xml:space="preserve">The child’s class teacher will take steps to provide differentiated learning opportunities that will aid the pupil’s academic progression and enable the teacher </w:t>
      </w:r>
      <w:proofErr w:type="gramStart"/>
      <w:r w:rsidRPr="00367AF7">
        <w:rPr>
          <w:rFonts w:ascii="Arial" w:hAnsi="Arial" w:cs="Arial"/>
          <w:color w:val="000000" w:themeColor="text1"/>
          <w:sz w:val="22"/>
          <w:szCs w:val="22"/>
        </w:rPr>
        <w:t>to better understand</w:t>
      </w:r>
      <w:proofErr w:type="gramEnd"/>
      <w:r w:rsidRPr="00367AF7">
        <w:rPr>
          <w:rFonts w:ascii="Arial" w:hAnsi="Arial" w:cs="Arial"/>
          <w:color w:val="000000" w:themeColor="text1"/>
          <w:sz w:val="22"/>
          <w:szCs w:val="22"/>
        </w:rPr>
        <w:t xml:space="preserve"> the provision and teaching style that needs to be applied. Interventions will be monitored, progress assessed and adjustments to differentiation made where necessary.</w:t>
      </w:r>
    </w:p>
    <w:p w:rsidR="00D03FE0" w:rsidRPr="00367AF7" w:rsidRDefault="00D03FE0" w:rsidP="00D03FE0">
      <w:pPr>
        <w:pStyle w:val="ListParagraph"/>
        <w:numPr>
          <w:ilvl w:val="0"/>
          <w:numId w:val="5"/>
        </w:numPr>
        <w:autoSpaceDE w:val="0"/>
        <w:autoSpaceDN w:val="0"/>
        <w:adjustRightInd w:val="0"/>
        <w:ind w:left="426" w:hanging="426"/>
        <w:contextualSpacing/>
        <w:jc w:val="both"/>
        <w:rPr>
          <w:rFonts w:ascii="Arial" w:hAnsi="Arial" w:cs="Arial"/>
          <w:color w:val="000000" w:themeColor="text1"/>
          <w:sz w:val="22"/>
          <w:szCs w:val="22"/>
        </w:rPr>
      </w:pPr>
      <w:r w:rsidRPr="00367AF7">
        <w:rPr>
          <w:rFonts w:ascii="Arial" w:hAnsi="Arial" w:cs="Arial"/>
          <w:color w:val="000000" w:themeColor="text1"/>
          <w:sz w:val="22"/>
          <w:szCs w:val="22"/>
        </w:rPr>
        <w:lastRenderedPageBreak/>
        <w:t xml:space="preserve">The </w:t>
      </w:r>
      <w:proofErr w:type="spellStart"/>
      <w:r w:rsidRPr="00367AF7">
        <w:rPr>
          <w:rFonts w:ascii="Arial" w:hAnsi="Arial" w:cs="Arial"/>
          <w:color w:val="000000" w:themeColor="text1"/>
          <w:sz w:val="22"/>
          <w:szCs w:val="22"/>
        </w:rPr>
        <w:t>SENCo</w:t>
      </w:r>
      <w:proofErr w:type="spellEnd"/>
      <w:r w:rsidRPr="00367AF7">
        <w:rPr>
          <w:rFonts w:ascii="Arial" w:hAnsi="Arial" w:cs="Arial"/>
          <w:color w:val="000000" w:themeColor="text1"/>
          <w:sz w:val="22"/>
          <w:szCs w:val="22"/>
        </w:rPr>
        <w:t xml:space="preserve"> </w:t>
      </w:r>
      <w:proofErr w:type="gramStart"/>
      <w:r w:rsidRPr="00367AF7">
        <w:rPr>
          <w:rFonts w:ascii="Arial" w:hAnsi="Arial" w:cs="Arial"/>
          <w:color w:val="000000" w:themeColor="text1"/>
          <w:sz w:val="22"/>
          <w:szCs w:val="22"/>
        </w:rPr>
        <w:t>will be consulted</w:t>
      </w:r>
      <w:proofErr w:type="gramEnd"/>
      <w:r w:rsidRPr="00367AF7">
        <w:rPr>
          <w:rFonts w:ascii="Arial" w:hAnsi="Arial" w:cs="Arial"/>
          <w:color w:val="000000" w:themeColor="text1"/>
          <w:sz w:val="22"/>
          <w:szCs w:val="22"/>
        </w:rPr>
        <w:t xml:space="preserve"> as needed for support and advice and may wish to observe the pupil in class.</w:t>
      </w:r>
    </w:p>
    <w:p w:rsidR="00D03FE0" w:rsidRPr="00367AF7" w:rsidRDefault="00D03FE0" w:rsidP="00D03FE0">
      <w:pPr>
        <w:pStyle w:val="ListParagraph"/>
        <w:numPr>
          <w:ilvl w:val="0"/>
          <w:numId w:val="5"/>
        </w:numPr>
        <w:autoSpaceDE w:val="0"/>
        <w:autoSpaceDN w:val="0"/>
        <w:adjustRightInd w:val="0"/>
        <w:ind w:left="426" w:hanging="426"/>
        <w:contextualSpacing/>
        <w:jc w:val="both"/>
        <w:rPr>
          <w:rFonts w:ascii="Arial" w:hAnsi="Arial" w:cs="Arial"/>
          <w:color w:val="000000" w:themeColor="text1"/>
          <w:sz w:val="22"/>
          <w:szCs w:val="22"/>
        </w:rPr>
      </w:pPr>
      <w:r w:rsidRPr="00367AF7">
        <w:rPr>
          <w:rFonts w:ascii="Arial" w:hAnsi="Arial" w:cs="Arial"/>
          <w:color w:val="000000" w:themeColor="text1"/>
          <w:sz w:val="22"/>
          <w:szCs w:val="22"/>
        </w:rPr>
        <w:t>Through (b) and (d) it can be determined which level of provision the child will need going forward.</w:t>
      </w:r>
    </w:p>
    <w:p w:rsidR="00D03FE0" w:rsidRPr="00367AF7" w:rsidRDefault="00D03FE0" w:rsidP="00D03FE0">
      <w:pPr>
        <w:pStyle w:val="ListParagraph"/>
        <w:numPr>
          <w:ilvl w:val="0"/>
          <w:numId w:val="5"/>
        </w:numPr>
        <w:autoSpaceDE w:val="0"/>
        <w:autoSpaceDN w:val="0"/>
        <w:adjustRightInd w:val="0"/>
        <w:ind w:left="426" w:hanging="426"/>
        <w:contextualSpacing/>
        <w:jc w:val="both"/>
        <w:rPr>
          <w:rFonts w:ascii="Arial" w:hAnsi="Arial" w:cs="Arial"/>
          <w:color w:val="000000" w:themeColor="text1"/>
          <w:sz w:val="22"/>
          <w:szCs w:val="22"/>
        </w:rPr>
      </w:pPr>
      <w:r w:rsidRPr="00367AF7">
        <w:rPr>
          <w:rFonts w:ascii="Arial" w:hAnsi="Arial" w:cs="Arial"/>
          <w:color w:val="000000" w:themeColor="text1"/>
          <w:sz w:val="22"/>
          <w:szCs w:val="22"/>
        </w:rPr>
        <w:t>If a pupil has recently been removed from the SEN list they may also fall into this category as continued monitoring will be necessary</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WatchList</w:t>
      </w:r>
      <w:proofErr w:type="spellEnd"/>
      <w:r>
        <w:rPr>
          <w:rFonts w:ascii="Arial" w:hAnsi="Arial" w:cs="Arial"/>
          <w:color w:val="000000" w:themeColor="text1"/>
          <w:sz w:val="22"/>
          <w:szCs w:val="22"/>
        </w:rPr>
        <w:t>)</w:t>
      </w:r>
      <w:r w:rsidRPr="00367AF7">
        <w:rPr>
          <w:rFonts w:ascii="Arial" w:hAnsi="Arial" w:cs="Arial"/>
          <w:color w:val="000000" w:themeColor="text1"/>
          <w:sz w:val="22"/>
          <w:szCs w:val="22"/>
        </w:rPr>
        <w:t>.</w:t>
      </w:r>
    </w:p>
    <w:p w:rsidR="00D03FE0" w:rsidRPr="009E4C6C" w:rsidRDefault="00D03FE0" w:rsidP="00D03FE0">
      <w:pPr>
        <w:pStyle w:val="ListParagraph"/>
        <w:numPr>
          <w:ilvl w:val="0"/>
          <w:numId w:val="5"/>
        </w:numPr>
        <w:autoSpaceDE w:val="0"/>
        <w:autoSpaceDN w:val="0"/>
        <w:adjustRightInd w:val="0"/>
        <w:ind w:left="426" w:hanging="426"/>
        <w:contextualSpacing/>
        <w:jc w:val="both"/>
        <w:rPr>
          <w:rFonts w:ascii="Arial" w:hAnsi="Arial" w:cs="Arial"/>
          <w:sz w:val="22"/>
          <w:szCs w:val="22"/>
        </w:rPr>
      </w:pPr>
      <w:r w:rsidRPr="009E4C6C">
        <w:rPr>
          <w:rFonts w:ascii="Arial" w:hAnsi="Arial" w:cs="Arial"/>
          <w:sz w:val="22"/>
          <w:szCs w:val="22"/>
        </w:rPr>
        <w:t xml:space="preserve">Parents </w:t>
      </w:r>
      <w:proofErr w:type="gramStart"/>
      <w:r w:rsidRPr="009E4C6C">
        <w:rPr>
          <w:rFonts w:ascii="Arial" w:hAnsi="Arial" w:cs="Arial"/>
          <w:sz w:val="22"/>
          <w:szCs w:val="22"/>
        </w:rPr>
        <w:t>will be informed</w:t>
      </w:r>
      <w:proofErr w:type="gramEnd"/>
      <w:r w:rsidRPr="009E4C6C">
        <w:rPr>
          <w:rFonts w:ascii="Arial" w:hAnsi="Arial" w:cs="Arial"/>
          <w:sz w:val="22"/>
          <w:szCs w:val="22"/>
        </w:rPr>
        <w:t xml:space="preserve"> fully of every stage of their child’s development and the circumstances under which they are being monitored. They are encouraged to share information and knowledge with the school.</w:t>
      </w:r>
    </w:p>
    <w:p w:rsidR="00D03FE0" w:rsidRDefault="00D03FE0" w:rsidP="00D03FE0">
      <w:pPr>
        <w:pStyle w:val="ListParagraph"/>
        <w:numPr>
          <w:ilvl w:val="0"/>
          <w:numId w:val="5"/>
        </w:numPr>
        <w:autoSpaceDE w:val="0"/>
        <w:autoSpaceDN w:val="0"/>
        <w:adjustRightInd w:val="0"/>
        <w:ind w:left="426" w:hanging="426"/>
        <w:contextualSpacing/>
        <w:jc w:val="both"/>
        <w:rPr>
          <w:rFonts w:ascii="Arial" w:hAnsi="Arial" w:cs="Arial"/>
          <w:color w:val="000000" w:themeColor="text1"/>
          <w:sz w:val="22"/>
          <w:szCs w:val="22"/>
        </w:rPr>
      </w:pPr>
      <w:r w:rsidRPr="00367AF7">
        <w:rPr>
          <w:rFonts w:ascii="Arial" w:hAnsi="Arial" w:cs="Arial"/>
          <w:color w:val="000000" w:themeColor="text1"/>
          <w:sz w:val="22"/>
          <w:szCs w:val="22"/>
        </w:rPr>
        <w:t xml:space="preserve">Pupil progress meetings </w:t>
      </w:r>
      <w:proofErr w:type="gramStart"/>
      <w:r w:rsidRPr="00367AF7">
        <w:rPr>
          <w:rFonts w:ascii="Arial" w:hAnsi="Arial" w:cs="Arial"/>
          <w:color w:val="000000" w:themeColor="text1"/>
          <w:sz w:val="22"/>
          <w:szCs w:val="22"/>
        </w:rPr>
        <w:t>are used</w:t>
      </w:r>
      <w:proofErr w:type="gramEnd"/>
      <w:r w:rsidRPr="00367AF7">
        <w:rPr>
          <w:rFonts w:ascii="Arial" w:hAnsi="Arial" w:cs="Arial"/>
          <w:color w:val="000000" w:themeColor="text1"/>
          <w:sz w:val="22"/>
          <w:szCs w:val="22"/>
        </w:rPr>
        <w:t xml:space="preserve"> to monitor and assess the progress being made by the child. The frequency of these meetings is dependent on the individual child’s needs and progress </w:t>
      </w:r>
      <w:proofErr w:type="gramStart"/>
      <w:r w:rsidRPr="00367AF7">
        <w:rPr>
          <w:rFonts w:ascii="Arial" w:hAnsi="Arial" w:cs="Arial"/>
          <w:color w:val="000000" w:themeColor="text1"/>
          <w:sz w:val="22"/>
          <w:szCs w:val="22"/>
        </w:rPr>
        <w:t>being made</w:t>
      </w:r>
      <w:proofErr w:type="gramEnd"/>
      <w:r w:rsidRPr="00367AF7">
        <w:rPr>
          <w:rFonts w:ascii="Arial" w:hAnsi="Arial" w:cs="Arial"/>
          <w:color w:val="000000" w:themeColor="text1"/>
          <w:sz w:val="22"/>
          <w:szCs w:val="22"/>
        </w:rPr>
        <w:t xml:space="preserve">. </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All teachers are responsible and accountable for the progress and development of the pupils in their classes, including where pupils access support from teaching assistants or specialist staff. </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For higher levels of need, the school may access more specialised assessments from external agencies and professionals, such as the Educational Psychologist or Speech and Language Service.</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A decision to place a pupil on the SEND register, following the steps a-h above, is made using the </w:t>
      </w:r>
      <w:r w:rsidRPr="003C60F9">
        <w:rPr>
          <w:rFonts w:ascii="Arial" w:hAnsi="Arial" w:cs="Arial"/>
          <w:b/>
          <w:i/>
          <w:color w:val="000000" w:themeColor="text1"/>
          <w:sz w:val="22"/>
          <w:szCs w:val="22"/>
        </w:rPr>
        <w:t>ASSESS – PLAN – DO – REVIEW cycle</w:t>
      </w:r>
      <w:r>
        <w:rPr>
          <w:rFonts w:ascii="Arial" w:hAnsi="Arial" w:cs="Arial"/>
          <w:color w:val="000000" w:themeColor="text1"/>
          <w:sz w:val="22"/>
          <w:szCs w:val="22"/>
        </w:rPr>
        <w:t>, and this is then reflected on the individual pupil’s SEND Support Plan.</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Parents and pupils are involved in the process through the review meetings. The </w:t>
      </w:r>
      <w:proofErr w:type="spellStart"/>
      <w:r>
        <w:rPr>
          <w:rFonts w:ascii="Arial" w:hAnsi="Arial" w:cs="Arial"/>
          <w:color w:val="000000" w:themeColor="text1"/>
          <w:sz w:val="22"/>
          <w:szCs w:val="22"/>
        </w:rPr>
        <w:t>SENCo</w:t>
      </w:r>
      <w:proofErr w:type="spellEnd"/>
      <w:r>
        <w:rPr>
          <w:rFonts w:ascii="Arial" w:hAnsi="Arial" w:cs="Arial"/>
          <w:color w:val="000000" w:themeColor="text1"/>
          <w:sz w:val="22"/>
          <w:szCs w:val="22"/>
        </w:rPr>
        <w:t xml:space="preserve"> is contactable by parents throughout the term, and the views of parents and pupils </w:t>
      </w:r>
      <w:proofErr w:type="gramStart"/>
      <w:r>
        <w:rPr>
          <w:rFonts w:ascii="Arial" w:hAnsi="Arial" w:cs="Arial"/>
          <w:color w:val="000000" w:themeColor="text1"/>
          <w:sz w:val="22"/>
          <w:szCs w:val="22"/>
        </w:rPr>
        <w:t>are sought</w:t>
      </w:r>
      <w:proofErr w:type="gramEnd"/>
      <w:r>
        <w:rPr>
          <w:rFonts w:ascii="Arial" w:hAnsi="Arial" w:cs="Arial"/>
          <w:color w:val="000000" w:themeColor="text1"/>
          <w:sz w:val="22"/>
          <w:szCs w:val="22"/>
        </w:rPr>
        <w:t xml:space="preserve"> when arranging personalised provision.</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Pr="008F32F8" w:rsidRDefault="00D03FE0" w:rsidP="00D03FE0">
      <w:pPr>
        <w:autoSpaceDE w:val="0"/>
        <w:autoSpaceDN w:val="0"/>
        <w:adjustRightInd w:val="0"/>
        <w:contextualSpacing/>
        <w:jc w:val="both"/>
        <w:rPr>
          <w:rFonts w:ascii="Arial" w:hAnsi="Arial" w:cs="Arial"/>
          <w:b/>
          <w:color w:val="000000" w:themeColor="text1"/>
          <w:sz w:val="22"/>
          <w:szCs w:val="22"/>
        </w:rPr>
      </w:pPr>
      <w:r w:rsidRPr="008F32F8">
        <w:rPr>
          <w:rFonts w:ascii="Arial" w:hAnsi="Arial" w:cs="Arial"/>
          <w:b/>
          <w:color w:val="000000" w:themeColor="text1"/>
          <w:sz w:val="22"/>
          <w:szCs w:val="22"/>
        </w:rPr>
        <w:t>Managing the Needs of Pupils on the SEN</w:t>
      </w:r>
      <w:r>
        <w:rPr>
          <w:rFonts w:ascii="Arial" w:hAnsi="Arial" w:cs="Arial"/>
          <w:b/>
          <w:color w:val="000000" w:themeColor="text1"/>
          <w:sz w:val="22"/>
          <w:szCs w:val="22"/>
        </w:rPr>
        <w:t>D</w:t>
      </w:r>
      <w:r w:rsidRPr="008F32F8">
        <w:rPr>
          <w:rFonts w:ascii="Arial" w:hAnsi="Arial" w:cs="Arial"/>
          <w:b/>
          <w:color w:val="000000" w:themeColor="text1"/>
          <w:sz w:val="22"/>
          <w:szCs w:val="22"/>
        </w:rPr>
        <w:t xml:space="preserve"> Register</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SEND Support Plans are living records, accessible to all teaching and SEND </w:t>
      </w:r>
      <w:proofErr w:type="gramStart"/>
      <w:r>
        <w:rPr>
          <w:rFonts w:ascii="Arial" w:hAnsi="Arial" w:cs="Arial"/>
          <w:color w:val="000000" w:themeColor="text1"/>
          <w:sz w:val="22"/>
          <w:szCs w:val="22"/>
        </w:rPr>
        <w:t>staff, that</w:t>
      </w:r>
      <w:proofErr w:type="gramEnd"/>
      <w:r>
        <w:rPr>
          <w:rFonts w:ascii="Arial" w:hAnsi="Arial" w:cs="Arial"/>
          <w:color w:val="000000" w:themeColor="text1"/>
          <w:sz w:val="22"/>
          <w:szCs w:val="22"/>
        </w:rPr>
        <w:t xml:space="preserve"> explain what needs have been identified for each individual pupil, strategies for removing the barriers to learning effectively, and what support is in place to ensure this happens. The Plan link</w:t>
      </w:r>
      <w:r w:rsidR="00233825">
        <w:rPr>
          <w:rFonts w:ascii="Arial" w:hAnsi="Arial" w:cs="Arial"/>
          <w:color w:val="000000" w:themeColor="text1"/>
          <w:sz w:val="22"/>
          <w:szCs w:val="22"/>
        </w:rPr>
        <w:t xml:space="preserve">s back to the SEND </w:t>
      </w:r>
      <w:proofErr w:type="gramStart"/>
      <w:r w:rsidR="00233825">
        <w:rPr>
          <w:rFonts w:ascii="Arial" w:hAnsi="Arial" w:cs="Arial"/>
          <w:color w:val="000000" w:themeColor="text1"/>
          <w:sz w:val="22"/>
          <w:szCs w:val="22"/>
        </w:rPr>
        <w:t>Register</w:t>
      </w:r>
      <w:r>
        <w:rPr>
          <w:rFonts w:ascii="Arial" w:hAnsi="Arial" w:cs="Arial"/>
          <w:color w:val="000000" w:themeColor="text1"/>
          <w:sz w:val="22"/>
          <w:szCs w:val="22"/>
        </w:rPr>
        <w:t xml:space="preserve"> which</w:t>
      </w:r>
      <w:proofErr w:type="gramEnd"/>
      <w:r>
        <w:rPr>
          <w:rFonts w:ascii="Arial" w:hAnsi="Arial" w:cs="Arial"/>
          <w:color w:val="000000" w:themeColor="text1"/>
          <w:sz w:val="22"/>
          <w:szCs w:val="22"/>
        </w:rPr>
        <w:t xml:space="preserve"> gives a summary of pupils’ identified needs and current provision.</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The </w:t>
      </w:r>
      <w:proofErr w:type="spellStart"/>
      <w:r>
        <w:rPr>
          <w:rFonts w:ascii="Arial" w:hAnsi="Arial" w:cs="Arial"/>
          <w:color w:val="000000" w:themeColor="text1"/>
          <w:sz w:val="22"/>
          <w:szCs w:val="22"/>
        </w:rPr>
        <w:t>SENCo</w:t>
      </w:r>
      <w:proofErr w:type="spellEnd"/>
      <w:r>
        <w:rPr>
          <w:rFonts w:ascii="Arial" w:hAnsi="Arial" w:cs="Arial"/>
          <w:color w:val="000000" w:themeColor="text1"/>
          <w:sz w:val="22"/>
          <w:szCs w:val="22"/>
        </w:rPr>
        <w:t xml:space="preserve"> is responsible for maintaining and updating the Plan, but teachers are responsible for evidencing progress towards the outcomes described in the Plan</w:t>
      </w:r>
      <w:r w:rsidR="00233825">
        <w:rPr>
          <w:rFonts w:ascii="Arial" w:hAnsi="Arial" w:cs="Arial"/>
          <w:color w:val="000000" w:themeColor="text1"/>
          <w:sz w:val="22"/>
          <w:szCs w:val="22"/>
        </w:rPr>
        <w:t xml:space="preserve">, and for planning teaching which supports pupils’ targets being </w:t>
      </w:r>
      <w:proofErr w:type="gramStart"/>
      <w:r w:rsidR="00233825">
        <w:rPr>
          <w:rFonts w:ascii="Arial" w:hAnsi="Arial" w:cs="Arial"/>
          <w:color w:val="000000" w:themeColor="text1"/>
          <w:sz w:val="22"/>
          <w:szCs w:val="22"/>
        </w:rPr>
        <w:t xml:space="preserve">achieved </w:t>
      </w:r>
      <w:r>
        <w:rPr>
          <w:rFonts w:ascii="Arial" w:hAnsi="Arial" w:cs="Arial"/>
          <w:color w:val="000000" w:themeColor="text1"/>
          <w:sz w:val="22"/>
          <w:szCs w:val="22"/>
        </w:rPr>
        <w:t>.</w:t>
      </w:r>
      <w:proofErr w:type="gramEnd"/>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The Plan </w:t>
      </w:r>
      <w:proofErr w:type="gramStart"/>
      <w:r>
        <w:rPr>
          <w:rFonts w:ascii="Arial" w:hAnsi="Arial" w:cs="Arial"/>
          <w:color w:val="000000" w:themeColor="text1"/>
          <w:sz w:val="22"/>
          <w:szCs w:val="22"/>
        </w:rPr>
        <w:t>is reviewed</w:t>
      </w:r>
      <w:proofErr w:type="gramEnd"/>
      <w:r>
        <w:rPr>
          <w:rFonts w:ascii="Arial" w:hAnsi="Arial" w:cs="Arial"/>
          <w:color w:val="000000" w:themeColor="text1"/>
          <w:sz w:val="22"/>
          <w:szCs w:val="22"/>
        </w:rPr>
        <w:t xml:space="preserve"> termly and feeds into review meetings.</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The level of provision </w:t>
      </w:r>
      <w:proofErr w:type="gramStart"/>
      <w:r>
        <w:rPr>
          <w:rFonts w:ascii="Arial" w:hAnsi="Arial" w:cs="Arial"/>
          <w:color w:val="000000" w:themeColor="text1"/>
          <w:sz w:val="22"/>
          <w:szCs w:val="22"/>
        </w:rPr>
        <w:t>is decided</w:t>
      </w:r>
      <w:proofErr w:type="gramEnd"/>
      <w:r>
        <w:rPr>
          <w:rFonts w:ascii="Arial" w:hAnsi="Arial" w:cs="Arial"/>
          <w:color w:val="000000" w:themeColor="text1"/>
          <w:sz w:val="22"/>
          <w:szCs w:val="22"/>
        </w:rPr>
        <w:t xml:space="preserve"> according to assessment outcomes, discussion with teaching staff, any external reports and assessments, and communication with the pupil / parent where possible and appropriate.  </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If the school is unable </w:t>
      </w:r>
      <w:proofErr w:type="gramStart"/>
      <w:r>
        <w:rPr>
          <w:rFonts w:ascii="Arial" w:hAnsi="Arial" w:cs="Arial"/>
          <w:color w:val="000000" w:themeColor="text1"/>
          <w:sz w:val="22"/>
          <w:szCs w:val="22"/>
        </w:rPr>
        <w:t>to fully meet</w:t>
      </w:r>
      <w:proofErr w:type="gramEnd"/>
      <w:r>
        <w:rPr>
          <w:rFonts w:ascii="Arial" w:hAnsi="Arial" w:cs="Arial"/>
          <w:color w:val="000000" w:themeColor="text1"/>
          <w:sz w:val="22"/>
          <w:szCs w:val="22"/>
        </w:rPr>
        <w:t xml:space="preserve"> the needs of a pupil through its own provision arrangements, this will be identified through monitoring and review of the pupil’s expected progress and impact evaluation of the available interventions put in place by the school.</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sidRPr="005E137B">
        <w:rPr>
          <w:rFonts w:ascii="Arial" w:hAnsi="Arial" w:cs="Arial"/>
          <w:sz w:val="22"/>
          <w:szCs w:val="22"/>
        </w:rPr>
        <w:t xml:space="preserve">Engaging specialist services has a cost implication. Consideration of such engagement of external services </w:t>
      </w:r>
      <w:proofErr w:type="gramStart"/>
      <w:r w:rsidRPr="005E137B">
        <w:rPr>
          <w:rFonts w:ascii="Arial" w:hAnsi="Arial" w:cs="Arial"/>
          <w:sz w:val="22"/>
          <w:szCs w:val="22"/>
        </w:rPr>
        <w:t>will be costed</w:t>
      </w:r>
      <w:proofErr w:type="gramEnd"/>
      <w:r w:rsidRPr="005E137B">
        <w:rPr>
          <w:rFonts w:ascii="Arial" w:hAnsi="Arial" w:cs="Arial"/>
          <w:sz w:val="22"/>
          <w:szCs w:val="22"/>
        </w:rPr>
        <w:t xml:space="preserve"> by the </w:t>
      </w:r>
      <w:proofErr w:type="spellStart"/>
      <w:r w:rsidRPr="005E137B">
        <w:rPr>
          <w:rFonts w:ascii="Arial" w:hAnsi="Arial" w:cs="Arial"/>
          <w:sz w:val="22"/>
          <w:szCs w:val="22"/>
        </w:rPr>
        <w:t>SENCo</w:t>
      </w:r>
      <w:proofErr w:type="spellEnd"/>
      <w:r w:rsidRPr="005E137B">
        <w:rPr>
          <w:rFonts w:ascii="Arial" w:hAnsi="Arial" w:cs="Arial"/>
          <w:sz w:val="22"/>
          <w:szCs w:val="22"/>
        </w:rPr>
        <w:t xml:space="preserve"> and final decisions made with the Headteacher, based on the likely impact of the service on the pupil</w:t>
      </w:r>
      <w:r>
        <w:rPr>
          <w:rFonts w:ascii="Arial" w:hAnsi="Arial" w:cs="Arial"/>
          <w:color w:val="000000" w:themeColor="text1"/>
          <w:sz w:val="22"/>
          <w:szCs w:val="22"/>
        </w:rPr>
        <w:t>. Some services can be accessed through MASH referrals, outreach etc., and decisions to access these would be made on a pupil by pupil basis according to the pupil’s circumstances and the services available at the time.</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Any application for statutory assessment </w:t>
      </w:r>
      <w:proofErr w:type="gramStart"/>
      <w:r>
        <w:rPr>
          <w:rFonts w:ascii="Arial" w:hAnsi="Arial" w:cs="Arial"/>
          <w:color w:val="000000" w:themeColor="text1"/>
          <w:sz w:val="22"/>
          <w:szCs w:val="22"/>
        </w:rPr>
        <w:t>will be done</w:t>
      </w:r>
      <w:proofErr w:type="gramEnd"/>
      <w:r>
        <w:rPr>
          <w:rFonts w:ascii="Arial" w:hAnsi="Arial" w:cs="Arial"/>
          <w:color w:val="000000" w:themeColor="text1"/>
          <w:sz w:val="22"/>
          <w:szCs w:val="22"/>
        </w:rPr>
        <w:t xml:space="preserve"> under the 2015 Code of Practice framework and according to the Thurrock LA ECHP documentat</w:t>
      </w:r>
      <w:r w:rsidR="00673130">
        <w:rPr>
          <w:rFonts w:ascii="Arial" w:hAnsi="Arial" w:cs="Arial"/>
          <w:color w:val="000000" w:themeColor="text1"/>
          <w:sz w:val="22"/>
          <w:szCs w:val="22"/>
        </w:rPr>
        <w:t>ion. Parents and pupils are</w:t>
      </w:r>
      <w:r>
        <w:rPr>
          <w:rFonts w:ascii="Arial" w:hAnsi="Arial" w:cs="Arial"/>
          <w:color w:val="000000" w:themeColor="text1"/>
          <w:sz w:val="22"/>
          <w:szCs w:val="22"/>
        </w:rPr>
        <w:t xml:space="preserve"> involved at all stages of this process.</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Pr="00720C0D" w:rsidRDefault="00D03FE0" w:rsidP="00D03FE0">
      <w:pPr>
        <w:autoSpaceDE w:val="0"/>
        <w:autoSpaceDN w:val="0"/>
        <w:adjustRightInd w:val="0"/>
        <w:contextualSpacing/>
        <w:jc w:val="both"/>
        <w:rPr>
          <w:rFonts w:ascii="Arial" w:hAnsi="Arial" w:cs="Arial"/>
          <w:b/>
          <w:color w:val="000000" w:themeColor="text1"/>
          <w:sz w:val="22"/>
          <w:szCs w:val="22"/>
        </w:rPr>
      </w:pPr>
      <w:r w:rsidRPr="00720C0D">
        <w:rPr>
          <w:rFonts w:ascii="Arial" w:hAnsi="Arial" w:cs="Arial"/>
          <w:b/>
          <w:color w:val="000000" w:themeColor="text1"/>
          <w:sz w:val="22"/>
          <w:szCs w:val="22"/>
        </w:rPr>
        <w:lastRenderedPageBreak/>
        <w:t xml:space="preserve">Criteria for Exiting the SEN </w:t>
      </w:r>
      <w:proofErr w:type="gramStart"/>
      <w:r w:rsidRPr="00720C0D">
        <w:rPr>
          <w:rFonts w:ascii="Arial" w:hAnsi="Arial" w:cs="Arial"/>
          <w:b/>
          <w:color w:val="000000" w:themeColor="text1"/>
          <w:sz w:val="22"/>
          <w:szCs w:val="22"/>
        </w:rPr>
        <w:t>Register :</w:t>
      </w:r>
      <w:proofErr w:type="gramEnd"/>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pStyle w:val="ListParagraph"/>
        <w:numPr>
          <w:ilvl w:val="0"/>
          <w:numId w:val="19"/>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a pupil has made expected progress in English and Maths, and is demonstrating steady progress in other areas of the curriculum;</w:t>
      </w:r>
    </w:p>
    <w:p w:rsidR="00D03FE0" w:rsidRDefault="00D03FE0" w:rsidP="00D03FE0">
      <w:pPr>
        <w:pStyle w:val="ListParagraph"/>
        <w:numPr>
          <w:ilvl w:val="0"/>
          <w:numId w:val="19"/>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a pupil has made progress with social and/or emotional issues in terms of self-managing and using appropriate strategies so that they can access learning effectively without the support;</w:t>
      </w:r>
    </w:p>
    <w:p w:rsidR="00D03FE0" w:rsidRDefault="00D03FE0" w:rsidP="00D03FE0">
      <w:pPr>
        <w:pStyle w:val="ListParagraph"/>
        <w:numPr>
          <w:ilvl w:val="0"/>
          <w:numId w:val="19"/>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a pupil’s medical / mental health circumstances have changed, meaning that they no longer need the support in place;</w:t>
      </w:r>
    </w:p>
    <w:p w:rsidR="00D03FE0" w:rsidRDefault="00D03FE0" w:rsidP="00D03FE0">
      <w:pPr>
        <w:pStyle w:val="ListParagraph"/>
        <w:numPr>
          <w:ilvl w:val="0"/>
          <w:numId w:val="19"/>
        </w:numPr>
        <w:autoSpaceDE w:val="0"/>
        <w:autoSpaceDN w:val="0"/>
        <w:adjustRightInd w:val="0"/>
        <w:contextualSpacing/>
        <w:jc w:val="both"/>
        <w:rPr>
          <w:rFonts w:ascii="Arial" w:hAnsi="Arial" w:cs="Arial"/>
          <w:color w:val="000000" w:themeColor="text1"/>
          <w:sz w:val="22"/>
          <w:szCs w:val="22"/>
        </w:rPr>
      </w:pPr>
      <w:proofErr w:type="gramStart"/>
      <w:r>
        <w:rPr>
          <w:rFonts w:ascii="Arial" w:hAnsi="Arial" w:cs="Arial"/>
          <w:color w:val="000000" w:themeColor="text1"/>
          <w:sz w:val="22"/>
          <w:szCs w:val="22"/>
        </w:rPr>
        <w:t>a</w:t>
      </w:r>
      <w:proofErr w:type="gramEnd"/>
      <w:r>
        <w:rPr>
          <w:rFonts w:ascii="Arial" w:hAnsi="Arial" w:cs="Arial"/>
          <w:color w:val="000000" w:themeColor="text1"/>
          <w:sz w:val="22"/>
          <w:szCs w:val="22"/>
        </w:rPr>
        <w:t xml:space="preserve"> pupil’s speech and language / communication skills have progressed to the extent that they no longer need the support in place.</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Pr="00C23DA5" w:rsidRDefault="00D03FE0" w:rsidP="00D03FE0">
      <w:pPr>
        <w:autoSpaceDE w:val="0"/>
        <w:autoSpaceDN w:val="0"/>
        <w:adjustRightInd w:val="0"/>
        <w:contextualSpacing/>
        <w:jc w:val="both"/>
        <w:rPr>
          <w:rFonts w:ascii="Arial" w:hAnsi="Arial" w:cs="Arial"/>
          <w:b/>
          <w:color w:val="000000" w:themeColor="text1"/>
          <w:sz w:val="22"/>
          <w:szCs w:val="22"/>
        </w:rPr>
      </w:pPr>
      <w:r w:rsidRPr="00C23DA5">
        <w:rPr>
          <w:rFonts w:ascii="Arial" w:hAnsi="Arial" w:cs="Arial"/>
          <w:b/>
          <w:color w:val="000000" w:themeColor="text1"/>
          <w:sz w:val="22"/>
          <w:szCs w:val="22"/>
        </w:rPr>
        <w:t>Supporting Pupils and Families</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pStyle w:val="ListParagraph"/>
        <w:numPr>
          <w:ilvl w:val="0"/>
          <w:numId w:val="20"/>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Parents can access the school’s contribution to the LA Local Offer on the school website </w:t>
      </w:r>
      <w:hyperlink r:id="rId7" w:history="1">
        <w:r w:rsidRPr="003B5F7F">
          <w:rPr>
            <w:rStyle w:val="Hyperlink"/>
            <w:rFonts w:ascii="Arial" w:hAnsi="Arial" w:cs="Arial"/>
            <w:sz w:val="22"/>
            <w:szCs w:val="22"/>
          </w:rPr>
          <w:t>www.williamedwards.org.uk</w:t>
        </w:r>
      </w:hyperlink>
      <w:r>
        <w:rPr>
          <w:rFonts w:ascii="Arial" w:hAnsi="Arial" w:cs="Arial"/>
          <w:color w:val="000000" w:themeColor="text1"/>
          <w:sz w:val="22"/>
          <w:szCs w:val="22"/>
        </w:rPr>
        <w:t xml:space="preserve">  and </w:t>
      </w:r>
      <w:hyperlink r:id="rId8" w:history="1">
        <w:r w:rsidRPr="003B5F7F">
          <w:rPr>
            <w:rStyle w:val="Hyperlink"/>
            <w:rFonts w:ascii="Arial" w:hAnsi="Arial" w:cs="Arial"/>
            <w:sz w:val="22"/>
            <w:szCs w:val="22"/>
          </w:rPr>
          <w:t>www.askthurrock.org.uk</w:t>
        </w:r>
      </w:hyperlink>
      <w:r>
        <w:rPr>
          <w:rFonts w:ascii="Arial" w:hAnsi="Arial" w:cs="Arial"/>
          <w:color w:val="000000" w:themeColor="text1"/>
          <w:sz w:val="22"/>
          <w:szCs w:val="22"/>
        </w:rPr>
        <w:t xml:space="preserve"> ;</w:t>
      </w:r>
    </w:p>
    <w:p w:rsidR="00D03FE0" w:rsidRDefault="00D03FE0" w:rsidP="00D03FE0">
      <w:pPr>
        <w:pStyle w:val="ListParagraph"/>
        <w:numPr>
          <w:ilvl w:val="0"/>
          <w:numId w:val="20"/>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the school’s statutory SEND Information Report is available on the school website – it follows immediately after the SEND Policy;</w:t>
      </w:r>
    </w:p>
    <w:p w:rsidR="00D03FE0" w:rsidRDefault="00D03FE0" w:rsidP="00D03FE0">
      <w:pPr>
        <w:pStyle w:val="ListParagraph"/>
        <w:numPr>
          <w:ilvl w:val="0"/>
          <w:numId w:val="20"/>
        </w:numPr>
        <w:autoSpaceDE w:val="0"/>
        <w:autoSpaceDN w:val="0"/>
        <w:adjustRightInd w:val="0"/>
        <w:contextualSpacing/>
        <w:jc w:val="both"/>
        <w:rPr>
          <w:rFonts w:ascii="Arial" w:hAnsi="Arial" w:cs="Arial"/>
          <w:color w:val="000000" w:themeColor="text1"/>
          <w:sz w:val="22"/>
          <w:szCs w:val="22"/>
        </w:rPr>
      </w:pPr>
      <w:proofErr w:type="gramStart"/>
      <w:r>
        <w:rPr>
          <w:rFonts w:ascii="Arial" w:hAnsi="Arial" w:cs="Arial"/>
          <w:color w:val="000000" w:themeColor="text1"/>
          <w:sz w:val="22"/>
          <w:szCs w:val="22"/>
        </w:rPr>
        <w:t>the</w:t>
      </w:r>
      <w:proofErr w:type="gramEnd"/>
      <w:r>
        <w:rPr>
          <w:rFonts w:ascii="Arial" w:hAnsi="Arial" w:cs="Arial"/>
          <w:color w:val="000000" w:themeColor="text1"/>
          <w:sz w:val="22"/>
          <w:szCs w:val="22"/>
        </w:rPr>
        <w:t xml:space="preserve"> school’s admissions information can be found on the school website. The local authority website education section also contains information regarding admissions;</w:t>
      </w:r>
    </w:p>
    <w:p w:rsidR="00D03FE0" w:rsidRDefault="00D03FE0" w:rsidP="00D03FE0">
      <w:pPr>
        <w:pStyle w:val="ListParagraph"/>
        <w:numPr>
          <w:ilvl w:val="0"/>
          <w:numId w:val="20"/>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the access arrangements for SEND pupils taking public examinations are managed through the SEND Department;</w:t>
      </w:r>
    </w:p>
    <w:p w:rsidR="00D03FE0" w:rsidRDefault="00D03FE0" w:rsidP="00D03FE0">
      <w:pPr>
        <w:pStyle w:val="ListParagraph"/>
        <w:numPr>
          <w:ilvl w:val="0"/>
          <w:numId w:val="20"/>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transition from primary to secondary school is supported through extra visits for SEND pupils, parent / </w:t>
      </w:r>
      <w:proofErr w:type="spellStart"/>
      <w:r>
        <w:rPr>
          <w:rFonts w:ascii="Arial" w:hAnsi="Arial" w:cs="Arial"/>
          <w:color w:val="000000" w:themeColor="text1"/>
          <w:sz w:val="22"/>
          <w:szCs w:val="22"/>
        </w:rPr>
        <w:t>SENCo</w:t>
      </w:r>
      <w:proofErr w:type="spellEnd"/>
      <w:r>
        <w:rPr>
          <w:rFonts w:ascii="Arial" w:hAnsi="Arial" w:cs="Arial"/>
          <w:color w:val="000000" w:themeColor="text1"/>
          <w:sz w:val="22"/>
          <w:szCs w:val="22"/>
        </w:rPr>
        <w:t xml:space="preserve"> meetings about individual pupils during June and July of the year of transfer, and </w:t>
      </w:r>
      <w:proofErr w:type="spellStart"/>
      <w:r>
        <w:rPr>
          <w:rFonts w:ascii="Arial" w:hAnsi="Arial" w:cs="Arial"/>
          <w:color w:val="000000" w:themeColor="text1"/>
          <w:sz w:val="22"/>
          <w:szCs w:val="22"/>
        </w:rPr>
        <w:t>SENCo</w:t>
      </w:r>
      <w:proofErr w:type="spellEnd"/>
      <w:r>
        <w:rPr>
          <w:rFonts w:ascii="Arial" w:hAnsi="Arial" w:cs="Arial"/>
          <w:color w:val="000000" w:themeColor="text1"/>
          <w:sz w:val="22"/>
          <w:szCs w:val="22"/>
        </w:rPr>
        <w:t xml:space="preserve"> meetings with primary </w:t>
      </w:r>
      <w:proofErr w:type="spellStart"/>
      <w:r>
        <w:rPr>
          <w:rFonts w:ascii="Arial" w:hAnsi="Arial" w:cs="Arial"/>
          <w:color w:val="000000" w:themeColor="text1"/>
          <w:sz w:val="22"/>
          <w:szCs w:val="22"/>
        </w:rPr>
        <w:t>SENCos</w:t>
      </w:r>
      <w:proofErr w:type="spellEnd"/>
      <w:r>
        <w:rPr>
          <w:rFonts w:ascii="Arial" w:hAnsi="Arial" w:cs="Arial"/>
          <w:color w:val="000000" w:themeColor="text1"/>
          <w:sz w:val="22"/>
          <w:szCs w:val="22"/>
        </w:rPr>
        <w:t xml:space="preserve"> during the summer term;</w:t>
      </w:r>
    </w:p>
    <w:p w:rsidR="00D03FE0" w:rsidRDefault="00D03FE0" w:rsidP="00D03FE0">
      <w:pPr>
        <w:pStyle w:val="ListParagraph"/>
        <w:numPr>
          <w:ilvl w:val="0"/>
          <w:numId w:val="20"/>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transition from secondary to post 16 is supported through links with colleges and other schools, enhanced IAG packages for those SEND pupils who need it, and communication with parents;</w:t>
      </w:r>
    </w:p>
    <w:p w:rsidR="00D03FE0" w:rsidRDefault="00D03FE0" w:rsidP="00D03FE0">
      <w:pPr>
        <w:pStyle w:val="ListParagraph"/>
        <w:numPr>
          <w:ilvl w:val="0"/>
          <w:numId w:val="20"/>
        </w:numPr>
        <w:autoSpaceDE w:val="0"/>
        <w:autoSpaceDN w:val="0"/>
        <w:adjustRightInd w:val="0"/>
        <w:contextualSpacing/>
        <w:jc w:val="both"/>
        <w:rPr>
          <w:rFonts w:ascii="Arial" w:hAnsi="Arial" w:cs="Arial"/>
          <w:color w:val="000000" w:themeColor="text1"/>
          <w:sz w:val="22"/>
          <w:szCs w:val="22"/>
        </w:rPr>
      </w:pPr>
      <w:proofErr w:type="gramStart"/>
      <w:r>
        <w:rPr>
          <w:rFonts w:ascii="Arial" w:hAnsi="Arial" w:cs="Arial"/>
          <w:color w:val="000000" w:themeColor="text1"/>
          <w:sz w:val="22"/>
          <w:szCs w:val="22"/>
        </w:rPr>
        <w:lastRenderedPageBreak/>
        <w:t>the</w:t>
      </w:r>
      <w:proofErr w:type="gramEnd"/>
      <w:r>
        <w:rPr>
          <w:rFonts w:ascii="Arial" w:hAnsi="Arial" w:cs="Arial"/>
          <w:color w:val="000000" w:themeColor="text1"/>
          <w:sz w:val="22"/>
          <w:szCs w:val="22"/>
        </w:rPr>
        <w:t xml:space="preserve"> school’s policy on managing the medical conditions of pupils is compliant with statutory guidance and is reviewed annually.</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Pr="00250FC3" w:rsidRDefault="00D03FE0" w:rsidP="00D03FE0">
      <w:pPr>
        <w:autoSpaceDE w:val="0"/>
        <w:autoSpaceDN w:val="0"/>
        <w:adjustRightInd w:val="0"/>
        <w:contextualSpacing/>
        <w:jc w:val="both"/>
        <w:rPr>
          <w:rFonts w:ascii="Arial" w:hAnsi="Arial" w:cs="Arial"/>
          <w:b/>
          <w:color w:val="000000" w:themeColor="text1"/>
          <w:sz w:val="22"/>
          <w:szCs w:val="22"/>
        </w:rPr>
      </w:pPr>
      <w:r w:rsidRPr="00250FC3">
        <w:rPr>
          <w:rFonts w:ascii="Arial" w:hAnsi="Arial" w:cs="Arial"/>
          <w:b/>
          <w:color w:val="000000" w:themeColor="text1"/>
          <w:sz w:val="22"/>
          <w:szCs w:val="22"/>
        </w:rPr>
        <w:t xml:space="preserve">Supporting Pupils at School with Medical Conditions </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pStyle w:val="ListParagraph"/>
        <w:numPr>
          <w:ilvl w:val="0"/>
          <w:numId w:val="21"/>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The school recognises that pupils at school with medical conditions </w:t>
      </w:r>
      <w:proofErr w:type="gramStart"/>
      <w:r>
        <w:rPr>
          <w:rFonts w:ascii="Arial" w:hAnsi="Arial" w:cs="Arial"/>
          <w:color w:val="000000" w:themeColor="text1"/>
          <w:sz w:val="22"/>
          <w:szCs w:val="22"/>
        </w:rPr>
        <w:t>should be properly supported</w:t>
      </w:r>
      <w:proofErr w:type="gramEnd"/>
      <w:r>
        <w:rPr>
          <w:rFonts w:ascii="Arial" w:hAnsi="Arial" w:cs="Arial"/>
          <w:color w:val="000000" w:themeColor="text1"/>
          <w:sz w:val="22"/>
          <w:szCs w:val="22"/>
        </w:rPr>
        <w:t xml:space="preserve"> so that they have full access to education, including school trips and physical education. Some children with medical conditions may be disabled and where this is the </w:t>
      </w:r>
      <w:proofErr w:type="gramStart"/>
      <w:r>
        <w:rPr>
          <w:rFonts w:ascii="Arial" w:hAnsi="Arial" w:cs="Arial"/>
          <w:color w:val="000000" w:themeColor="text1"/>
          <w:sz w:val="22"/>
          <w:szCs w:val="22"/>
        </w:rPr>
        <w:t>case</w:t>
      </w:r>
      <w:proofErr w:type="gramEnd"/>
      <w:r>
        <w:rPr>
          <w:rFonts w:ascii="Arial" w:hAnsi="Arial" w:cs="Arial"/>
          <w:color w:val="000000" w:themeColor="text1"/>
          <w:sz w:val="22"/>
          <w:szCs w:val="22"/>
        </w:rPr>
        <w:t xml:space="preserve"> the school will comply with its duties under the Equality Act 2010.</w:t>
      </w:r>
    </w:p>
    <w:p w:rsidR="00D03FE0" w:rsidRDefault="00D03FE0" w:rsidP="00D03FE0">
      <w:pPr>
        <w:pStyle w:val="ListParagraph"/>
        <w:numPr>
          <w:ilvl w:val="0"/>
          <w:numId w:val="21"/>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Some may also have S</w:t>
      </w:r>
      <w:r w:rsidR="00CA784E">
        <w:rPr>
          <w:rFonts w:ascii="Arial" w:hAnsi="Arial" w:cs="Arial"/>
          <w:color w:val="000000" w:themeColor="text1"/>
          <w:sz w:val="22"/>
          <w:szCs w:val="22"/>
        </w:rPr>
        <w:t xml:space="preserve">END and may have an </w:t>
      </w:r>
      <w:proofErr w:type="gramStart"/>
      <w:r>
        <w:rPr>
          <w:rFonts w:ascii="Arial" w:hAnsi="Arial" w:cs="Arial"/>
          <w:color w:val="000000" w:themeColor="text1"/>
          <w:sz w:val="22"/>
          <w:szCs w:val="22"/>
        </w:rPr>
        <w:t>ECHP which brings together health and social care needs, as well as their special educational needs provision</w:t>
      </w:r>
      <w:proofErr w:type="gramEnd"/>
      <w:r>
        <w:rPr>
          <w:rFonts w:ascii="Arial" w:hAnsi="Arial" w:cs="Arial"/>
          <w:color w:val="000000" w:themeColor="text1"/>
          <w:sz w:val="22"/>
          <w:szCs w:val="22"/>
        </w:rPr>
        <w:t xml:space="preserve"> and the SEND Code of Practice (2015) is followed.</w:t>
      </w:r>
    </w:p>
    <w:p w:rsidR="00D03FE0" w:rsidRDefault="00D03FE0" w:rsidP="00D03FE0">
      <w:pPr>
        <w:pStyle w:val="ListParagraph"/>
        <w:numPr>
          <w:ilvl w:val="0"/>
          <w:numId w:val="21"/>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When medical information is passed to the </w:t>
      </w:r>
      <w:proofErr w:type="gramStart"/>
      <w:r>
        <w:rPr>
          <w:rFonts w:ascii="Arial" w:hAnsi="Arial" w:cs="Arial"/>
          <w:color w:val="000000" w:themeColor="text1"/>
          <w:sz w:val="22"/>
          <w:szCs w:val="22"/>
        </w:rPr>
        <w:t>school</w:t>
      </w:r>
      <w:proofErr w:type="gramEnd"/>
      <w:r>
        <w:rPr>
          <w:rFonts w:ascii="Arial" w:hAnsi="Arial" w:cs="Arial"/>
          <w:color w:val="000000" w:themeColor="text1"/>
          <w:sz w:val="22"/>
          <w:szCs w:val="22"/>
        </w:rPr>
        <w:t xml:space="preserve"> it will be recorded on a central log</w:t>
      </w:r>
      <w:r w:rsidR="00CA784E">
        <w:rPr>
          <w:rFonts w:ascii="Arial" w:hAnsi="Arial" w:cs="Arial"/>
          <w:color w:val="000000" w:themeColor="text1"/>
          <w:sz w:val="22"/>
          <w:szCs w:val="22"/>
        </w:rPr>
        <w:t xml:space="preserve"> (</w:t>
      </w:r>
      <w:proofErr w:type="spellStart"/>
      <w:r w:rsidR="00CA784E">
        <w:rPr>
          <w:rFonts w:ascii="Arial" w:hAnsi="Arial" w:cs="Arial"/>
          <w:color w:val="000000" w:themeColor="text1"/>
          <w:sz w:val="22"/>
          <w:szCs w:val="22"/>
        </w:rPr>
        <w:t>MedicalTracker</w:t>
      </w:r>
      <w:proofErr w:type="spellEnd"/>
      <w:r w:rsidR="00CA784E">
        <w:rPr>
          <w:rFonts w:ascii="Arial" w:hAnsi="Arial" w:cs="Arial"/>
          <w:color w:val="000000" w:themeColor="text1"/>
          <w:sz w:val="22"/>
          <w:szCs w:val="22"/>
        </w:rPr>
        <w:t>)</w:t>
      </w:r>
      <w:r>
        <w:rPr>
          <w:rFonts w:ascii="Arial" w:hAnsi="Arial" w:cs="Arial"/>
          <w:color w:val="000000" w:themeColor="text1"/>
          <w:sz w:val="22"/>
          <w:szCs w:val="22"/>
        </w:rPr>
        <w:t xml:space="preserve"> and, where appropriate, adaptations will be made to arrangements for that pupil. </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Pr="00250FC3" w:rsidRDefault="00D03FE0" w:rsidP="00D03FE0">
      <w:pPr>
        <w:autoSpaceDE w:val="0"/>
        <w:autoSpaceDN w:val="0"/>
        <w:adjustRightInd w:val="0"/>
        <w:contextualSpacing/>
        <w:jc w:val="both"/>
        <w:rPr>
          <w:rFonts w:ascii="Arial" w:hAnsi="Arial" w:cs="Arial"/>
          <w:b/>
          <w:color w:val="000000" w:themeColor="text1"/>
          <w:sz w:val="22"/>
          <w:szCs w:val="22"/>
        </w:rPr>
      </w:pPr>
      <w:r w:rsidRPr="00250FC3">
        <w:rPr>
          <w:rFonts w:ascii="Arial" w:hAnsi="Arial" w:cs="Arial"/>
          <w:b/>
          <w:color w:val="000000" w:themeColor="text1"/>
          <w:sz w:val="22"/>
          <w:szCs w:val="22"/>
        </w:rPr>
        <w:t>Monitoring and Evaluation of SEND</w:t>
      </w:r>
    </w:p>
    <w:p w:rsidR="00D03FE0" w:rsidRDefault="00D03FE0" w:rsidP="00D03FE0">
      <w:pPr>
        <w:autoSpaceDE w:val="0"/>
        <w:autoSpaceDN w:val="0"/>
        <w:adjustRightInd w:val="0"/>
        <w:contextualSpacing/>
        <w:jc w:val="both"/>
        <w:rPr>
          <w:rFonts w:ascii="Arial" w:hAnsi="Arial" w:cs="Arial"/>
          <w:color w:val="000000" w:themeColor="text1"/>
          <w:sz w:val="22"/>
          <w:szCs w:val="22"/>
        </w:rPr>
      </w:pPr>
    </w:p>
    <w:p w:rsidR="00D03FE0" w:rsidRDefault="00D03FE0" w:rsidP="00D03FE0">
      <w:pPr>
        <w:pStyle w:val="ListParagraph"/>
        <w:numPr>
          <w:ilvl w:val="0"/>
          <w:numId w:val="22"/>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The school has a rigorous monitoring and evaluation process that judges the quality of provision offered to all pupils, including external peer review. Views of all stakeholders are sought during the course of each academic year;</w:t>
      </w:r>
    </w:p>
    <w:p w:rsidR="00D03FE0" w:rsidRPr="00250FC3" w:rsidRDefault="00D03FE0" w:rsidP="00D03FE0">
      <w:pPr>
        <w:pStyle w:val="ListParagraph"/>
        <w:numPr>
          <w:ilvl w:val="0"/>
          <w:numId w:val="22"/>
        </w:numPr>
        <w:autoSpaceDE w:val="0"/>
        <w:autoSpaceDN w:val="0"/>
        <w:adjustRightInd w:val="0"/>
        <w:contextualSpacing/>
        <w:jc w:val="both"/>
        <w:rPr>
          <w:rFonts w:ascii="Arial" w:hAnsi="Arial" w:cs="Arial"/>
          <w:color w:val="000000" w:themeColor="text1"/>
          <w:sz w:val="22"/>
          <w:szCs w:val="22"/>
        </w:rPr>
      </w:pPr>
      <w:r>
        <w:rPr>
          <w:rFonts w:ascii="Arial" w:hAnsi="Arial" w:cs="Arial"/>
          <w:color w:val="000000" w:themeColor="text1"/>
          <w:sz w:val="22"/>
          <w:szCs w:val="22"/>
        </w:rPr>
        <w:t>Monitoring and evaluation arrangements promote an active process of continual review and improvement of provision for all pupils.</w:t>
      </w:r>
    </w:p>
    <w:p w:rsidR="00D03FE0" w:rsidRPr="00DE580D" w:rsidRDefault="00D03FE0" w:rsidP="00D03FE0">
      <w:pPr>
        <w:autoSpaceDE w:val="0"/>
        <w:autoSpaceDN w:val="0"/>
        <w:adjustRightInd w:val="0"/>
        <w:contextualSpacing/>
        <w:jc w:val="both"/>
        <w:rPr>
          <w:rFonts w:ascii="Arial" w:hAnsi="Arial" w:cs="Arial"/>
          <w:color w:val="000000" w:themeColor="text1"/>
          <w:sz w:val="22"/>
          <w:szCs w:val="22"/>
        </w:rPr>
      </w:pPr>
    </w:p>
    <w:p w:rsidR="00D03FE0" w:rsidRPr="00187C41" w:rsidRDefault="00D03FE0" w:rsidP="00D03FE0">
      <w:pPr>
        <w:pStyle w:val="Default"/>
        <w:jc w:val="both"/>
        <w:rPr>
          <w:b/>
          <w:sz w:val="22"/>
          <w:szCs w:val="22"/>
        </w:rPr>
      </w:pPr>
      <w:r w:rsidRPr="00187C41">
        <w:rPr>
          <w:b/>
          <w:sz w:val="22"/>
          <w:szCs w:val="22"/>
        </w:rPr>
        <w:t>Training and Resources</w:t>
      </w:r>
    </w:p>
    <w:p w:rsidR="00D03FE0" w:rsidRDefault="00D03FE0" w:rsidP="00D03FE0">
      <w:pPr>
        <w:pStyle w:val="Default"/>
        <w:jc w:val="both"/>
        <w:rPr>
          <w:sz w:val="22"/>
          <w:szCs w:val="22"/>
        </w:rPr>
      </w:pPr>
    </w:p>
    <w:p w:rsidR="00D03FE0" w:rsidRDefault="00D03FE0" w:rsidP="00D03FE0">
      <w:pPr>
        <w:pStyle w:val="Default"/>
        <w:numPr>
          <w:ilvl w:val="0"/>
          <w:numId w:val="23"/>
        </w:numPr>
        <w:jc w:val="both"/>
        <w:rPr>
          <w:sz w:val="22"/>
          <w:szCs w:val="22"/>
        </w:rPr>
      </w:pPr>
      <w:r>
        <w:rPr>
          <w:sz w:val="22"/>
          <w:szCs w:val="22"/>
        </w:rPr>
        <w:t xml:space="preserve">The school is funded for SEND </w:t>
      </w:r>
      <w:r w:rsidRPr="00B865BE">
        <w:rPr>
          <w:sz w:val="22"/>
          <w:szCs w:val="22"/>
        </w:rPr>
        <w:t xml:space="preserve"> by the Education Funding Agency and local authorities</w:t>
      </w:r>
      <w:r>
        <w:rPr>
          <w:sz w:val="22"/>
          <w:szCs w:val="22"/>
        </w:rPr>
        <w:t xml:space="preserve"> (in this case Thurrock Council)</w:t>
      </w:r>
      <w:r w:rsidRPr="00B865BE">
        <w:rPr>
          <w:sz w:val="22"/>
          <w:szCs w:val="22"/>
        </w:rPr>
        <w:t xml:space="preserve"> if high needs are identified and top up funds</w:t>
      </w:r>
      <w:r>
        <w:t xml:space="preserve"> </w:t>
      </w:r>
      <w:r>
        <w:rPr>
          <w:sz w:val="22"/>
          <w:szCs w:val="22"/>
        </w:rPr>
        <w:t>are available;</w:t>
      </w:r>
    </w:p>
    <w:p w:rsidR="00D03FE0" w:rsidRDefault="00D03FE0" w:rsidP="00D03FE0">
      <w:pPr>
        <w:pStyle w:val="Default"/>
        <w:numPr>
          <w:ilvl w:val="0"/>
          <w:numId w:val="23"/>
        </w:numPr>
        <w:jc w:val="both"/>
        <w:rPr>
          <w:sz w:val="22"/>
          <w:szCs w:val="22"/>
        </w:rPr>
      </w:pPr>
      <w:r>
        <w:rPr>
          <w:sz w:val="22"/>
          <w:szCs w:val="22"/>
        </w:rPr>
        <w:lastRenderedPageBreak/>
        <w:t>the training needs of staff are identified through the appraisal system as well as by assessing pupil needs and judging whether there is adequate expertise in the department to meet these needs at any one time;</w:t>
      </w:r>
    </w:p>
    <w:p w:rsidR="00D03FE0" w:rsidRDefault="00D03FE0" w:rsidP="00D03FE0">
      <w:pPr>
        <w:pStyle w:val="Default"/>
        <w:numPr>
          <w:ilvl w:val="0"/>
          <w:numId w:val="23"/>
        </w:numPr>
        <w:jc w:val="both"/>
        <w:rPr>
          <w:sz w:val="22"/>
          <w:szCs w:val="22"/>
        </w:rPr>
      </w:pPr>
      <w:r>
        <w:rPr>
          <w:sz w:val="22"/>
          <w:szCs w:val="22"/>
        </w:rPr>
        <w:t>in order to maintain and develop the quality of teaching and provision to respond to the strengths and needs of all pupils, all staff are encouraged to undertake training and development;</w:t>
      </w:r>
    </w:p>
    <w:p w:rsidR="00D03FE0" w:rsidRDefault="00D03FE0" w:rsidP="00D03FE0">
      <w:pPr>
        <w:pStyle w:val="Default"/>
        <w:numPr>
          <w:ilvl w:val="0"/>
          <w:numId w:val="23"/>
        </w:numPr>
        <w:jc w:val="both"/>
        <w:rPr>
          <w:sz w:val="22"/>
          <w:szCs w:val="22"/>
        </w:rPr>
      </w:pPr>
      <w:r>
        <w:rPr>
          <w:sz w:val="22"/>
          <w:szCs w:val="22"/>
        </w:rPr>
        <w:t>all teachers and support staff undertake induction on taking up a post, for SEND this includes shadowing another member of the team;</w:t>
      </w:r>
    </w:p>
    <w:p w:rsidR="00D03FE0" w:rsidRDefault="00D03FE0" w:rsidP="00D03FE0">
      <w:pPr>
        <w:pStyle w:val="Default"/>
        <w:numPr>
          <w:ilvl w:val="0"/>
          <w:numId w:val="23"/>
        </w:numPr>
        <w:jc w:val="both"/>
        <w:rPr>
          <w:sz w:val="22"/>
          <w:szCs w:val="22"/>
        </w:rPr>
      </w:pPr>
      <w:r>
        <w:rPr>
          <w:sz w:val="22"/>
          <w:szCs w:val="22"/>
        </w:rPr>
        <w:t>a SEND guidance document is provided every year for all teaching and SEND staff to act as a reference document regarding SEND provision and practice, and all SEND information is provided for teaching and support staff on the SEND Hub on the school network;</w:t>
      </w:r>
    </w:p>
    <w:p w:rsidR="00D03FE0" w:rsidRDefault="00D03FE0" w:rsidP="00D03FE0">
      <w:pPr>
        <w:pStyle w:val="Default"/>
        <w:numPr>
          <w:ilvl w:val="0"/>
          <w:numId w:val="23"/>
        </w:numPr>
        <w:jc w:val="both"/>
        <w:rPr>
          <w:sz w:val="22"/>
          <w:szCs w:val="22"/>
        </w:rPr>
      </w:pPr>
      <w:proofErr w:type="gramStart"/>
      <w:r>
        <w:rPr>
          <w:sz w:val="22"/>
          <w:szCs w:val="22"/>
        </w:rPr>
        <w:t>the</w:t>
      </w:r>
      <w:proofErr w:type="gramEnd"/>
      <w:r>
        <w:rPr>
          <w:sz w:val="22"/>
          <w:szCs w:val="22"/>
        </w:rPr>
        <w:t xml:space="preserve"> school has membership with NASEN to keep up to date with national updates in SEND, and the </w:t>
      </w:r>
      <w:proofErr w:type="spellStart"/>
      <w:r>
        <w:rPr>
          <w:sz w:val="22"/>
          <w:szCs w:val="22"/>
        </w:rPr>
        <w:t>SENCo</w:t>
      </w:r>
      <w:proofErr w:type="spellEnd"/>
      <w:r>
        <w:rPr>
          <w:sz w:val="22"/>
          <w:szCs w:val="22"/>
        </w:rPr>
        <w:t xml:space="preserve"> attends local authority meetings where appropriate to be familiar with more local issues.</w:t>
      </w:r>
    </w:p>
    <w:p w:rsidR="00D03FE0" w:rsidRDefault="00D03FE0" w:rsidP="00D03FE0">
      <w:pPr>
        <w:pStyle w:val="Default"/>
        <w:jc w:val="both"/>
        <w:rPr>
          <w:sz w:val="22"/>
          <w:szCs w:val="22"/>
        </w:rPr>
      </w:pPr>
    </w:p>
    <w:p w:rsidR="00D03FE0" w:rsidRPr="008D6D5D" w:rsidRDefault="00D03FE0" w:rsidP="00D03FE0">
      <w:pPr>
        <w:pStyle w:val="Default"/>
        <w:jc w:val="both"/>
        <w:rPr>
          <w:b/>
          <w:sz w:val="22"/>
          <w:szCs w:val="22"/>
        </w:rPr>
      </w:pPr>
      <w:r w:rsidRPr="008D6D5D">
        <w:rPr>
          <w:b/>
          <w:sz w:val="22"/>
          <w:szCs w:val="22"/>
        </w:rPr>
        <w:t>Roles and Responsibilities</w:t>
      </w:r>
    </w:p>
    <w:p w:rsidR="00D03FE0" w:rsidRDefault="00D03FE0" w:rsidP="00D03FE0">
      <w:pPr>
        <w:pStyle w:val="Default"/>
        <w:jc w:val="both"/>
        <w:rPr>
          <w:sz w:val="22"/>
          <w:szCs w:val="22"/>
        </w:rPr>
      </w:pPr>
    </w:p>
    <w:p w:rsidR="00D03FE0" w:rsidRPr="0066176A" w:rsidRDefault="00D03FE0" w:rsidP="00D03FE0">
      <w:pPr>
        <w:pStyle w:val="Default"/>
        <w:numPr>
          <w:ilvl w:val="0"/>
          <w:numId w:val="24"/>
        </w:numPr>
        <w:jc w:val="both"/>
        <w:rPr>
          <w:color w:val="auto"/>
          <w:sz w:val="22"/>
          <w:szCs w:val="22"/>
        </w:rPr>
      </w:pPr>
      <w:r w:rsidRPr="0066176A">
        <w:rPr>
          <w:color w:val="auto"/>
          <w:sz w:val="22"/>
          <w:szCs w:val="22"/>
        </w:rPr>
        <w:t xml:space="preserve">The role of the </w:t>
      </w:r>
      <w:r>
        <w:rPr>
          <w:color w:val="auto"/>
          <w:sz w:val="22"/>
          <w:szCs w:val="22"/>
        </w:rPr>
        <w:t>Trust Board</w:t>
      </w:r>
      <w:r w:rsidRPr="0066176A">
        <w:rPr>
          <w:color w:val="auto"/>
          <w:sz w:val="22"/>
          <w:szCs w:val="22"/>
        </w:rPr>
        <w:t xml:space="preserve"> is to challenge the department to meet its targeted outcomes and to </w:t>
      </w:r>
      <w:r w:rsidR="007473E6">
        <w:rPr>
          <w:color w:val="auto"/>
          <w:sz w:val="22"/>
          <w:szCs w:val="22"/>
        </w:rPr>
        <w:t>respond to information provided by</w:t>
      </w:r>
      <w:r w:rsidRPr="0066176A">
        <w:rPr>
          <w:color w:val="auto"/>
          <w:sz w:val="22"/>
          <w:szCs w:val="22"/>
        </w:rPr>
        <w:t xml:space="preserve"> SEND</w:t>
      </w:r>
      <w:r>
        <w:rPr>
          <w:color w:val="auto"/>
          <w:sz w:val="22"/>
          <w:szCs w:val="22"/>
        </w:rPr>
        <w:t xml:space="preserve"> to the Trust Board</w:t>
      </w:r>
      <w:r w:rsidRPr="0066176A">
        <w:rPr>
          <w:color w:val="auto"/>
          <w:sz w:val="22"/>
          <w:szCs w:val="22"/>
        </w:rPr>
        <w:t xml:space="preserve">, guiding their challenge of the department; </w:t>
      </w:r>
    </w:p>
    <w:p w:rsidR="00D03FE0" w:rsidRDefault="00D03FE0" w:rsidP="00D03FE0">
      <w:pPr>
        <w:pStyle w:val="Default"/>
        <w:numPr>
          <w:ilvl w:val="0"/>
          <w:numId w:val="24"/>
        </w:numPr>
        <w:jc w:val="both"/>
        <w:rPr>
          <w:sz w:val="22"/>
          <w:szCs w:val="22"/>
        </w:rPr>
      </w:pPr>
      <w:proofErr w:type="gramStart"/>
      <w:r>
        <w:rPr>
          <w:sz w:val="22"/>
          <w:szCs w:val="22"/>
        </w:rPr>
        <w:t>the</w:t>
      </w:r>
      <w:proofErr w:type="gramEnd"/>
      <w:r>
        <w:rPr>
          <w:sz w:val="22"/>
          <w:szCs w:val="22"/>
        </w:rPr>
        <w:t xml:space="preserve"> role of Teaching Assistants is set out in detail in the SEND Guidance Document, but in essence they provide support for pupils receiving quality first teaching in the classroom, and may sometimes also provide support during withdrawal sessions for specific, time limited purposes. In addition, they provide access arrangement support during examinations, and carry out mentoring roles;</w:t>
      </w:r>
    </w:p>
    <w:p w:rsidR="00D03FE0" w:rsidRDefault="00D03FE0" w:rsidP="00D03FE0">
      <w:pPr>
        <w:pStyle w:val="Default"/>
        <w:numPr>
          <w:ilvl w:val="0"/>
          <w:numId w:val="24"/>
        </w:numPr>
        <w:jc w:val="both"/>
        <w:rPr>
          <w:sz w:val="22"/>
          <w:szCs w:val="22"/>
        </w:rPr>
      </w:pPr>
      <w:proofErr w:type="gramStart"/>
      <w:r>
        <w:rPr>
          <w:sz w:val="22"/>
          <w:szCs w:val="22"/>
        </w:rPr>
        <w:t>the</w:t>
      </w:r>
      <w:proofErr w:type="gramEnd"/>
      <w:r>
        <w:rPr>
          <w:sz w:val="22"/>
          <w:szCs w:val="22"/>
        </w:rPr>
        <w:t xml:space="preserve"> role of a Progress Leader is to pla</w:t>
      </w:r>
      <w:r w:rsidR="007473E6">
        <w:rPr>
          <w:sz w:val="22"/>
          <w:szCs w:val="22"/>
        </w:rPr>
        <w:t xml:space="preserve">n interventions and lessons with the </w:t>
      </w:r>
      <w:proofErr w:type="spellStart"/>
      <w:r w:rsidR="007473E6">
        <w:rPr>
          <w:sz w:val="22"/>
          <w:szCs w:val="22"/>
        </w:rPr>
        <w:t>SENCo</w:t>
      </w:r>
      <w:proofErr w:type="spellEnd"/>
      <w:r w:rsidR="007473E6">
        <w:rPr>
          <w:sz w:val="22"/>
          <w:szCs w:val="22"/>
        </w:rPr>
        <w:t xml:space="preserve"> that support pupil progress </w:t>
      </w:r>
      <w:r>
        <w:rPr>
          <w:sz w:val="22"/>
          <w:szCs w:val="22"/>
        </w:rPr>
        <w:t>. Progress Leaders will also adapt resources where appropriate, and deliver specific programmes such as Speech and Language, Catch Up, ASDAN</w:t>
      </w:r>
      <w:r w:rsidR="007473E6">
        <w:rPr>
          <w:sz w:val="22"/>
          <w:szCs w:val="22"/>
        </w:rPr>
        <w:t>, maths tutoring</w:t>
      </w:r>
      <w:r>
        <w:rPr>
          <w:sz w:val="22"/>
          <w:szCs w:val="22"/>
        </w:rPr>
        <w:t xml:space="preserve"> and dyslexia support;</w:t>
      </w:r>
    </w:p>
    <w:p w:rsidR="00D03FE0" w:rsidRDefault="007473E6" w:rsidP="00D03FE0">
      <w:pPr>
        <w:pStyle w:val="Default"/>
        <w:numPr>
          <w:ilvl w:val="0"/>
          <w:numId w:val="24"/>
        </w:numPr>
        <w:jc w:val="both"/>
        <w:rPr>
          <w:sz w:val="22"/>
          <w:szCs w:val="22"/>
        </w:rPr>
      </w:pPr>
      <w:r>
        <w:rPr>
          <w:sz w:val="22"/>
          <w:szCs w:val="22"/>
        </w:rPr>
        <w:lastRenderedPageBreak/>
        <w:t>the Designated Safeguarding Lead</w:t>
      </w:r>
      <w:r w:rsidR="00D03FE0">
        <w:rPr>
          <w:sz w:val="22"/>
          <w:szCs w:val="22"/>
        </w:rPr>
        <w:t xml:space="preserve"> is Miss Grime and the deputy is Ms Wood;</w:t>
      </w:r>
    </w:p>
    <w:p w:rsidR="00D03FE0" w:rsidRDefault="00D03FE0" w:rsidP="00D03FE0">
      <w:pPr>
        <w:pStyle w:val="Default"/>
        <w:numPr>
          <w:ilvl w:val="0"/>
          <w:numId w:val="24"/>
        </w:numPr>
        <w:jc w:val="both"/>
        <w:rPr>
          <w:sz w:val="22"/>
          <w:szCs w:val="22"/>
        </w:rPr>
      </w:pPr>
      <w:r>
        <w:rPr>
          <w:sz w:val="22"/>
          <w:szCs w:val="22"/>
        </w:rPr>
        <w:t>the member of</w:t>
      </w:r>
      <w:r w:rsidR="007473E6">
        <w:rPr>
          <w:sz w:val="22"/>
          <w:szCs w:val="22"/>
        </w:rPr>
        <w:t xml:space="preserve"> staff responsible for PPG / CLA</w:t>
      </w:r>
      <w:r>
        <w:rPr>
          <w:sz w:val="22"/>
          <w:szCs w:val="22"/>
        </w:rPr>
        <w:t xml:space="preserve"> funding is Ms Wood;</w:t>
      </w:r>
    </w:p>
    <w:p w:rsidR="00D03FE0" w:rsidRDefault="00D03FE0" w:rsidP="00D03FE0">
      <w:pPr>
        <w:pStyle w:val="Default"/>
        <w:numPr>
          <w:ilvl w:val="0"/>
          <w:numId w:val="24"/>
        </w:numPr>
        <w:jc w:val="both"/>
        <w:rPr>
          <w:sz w:val="22"/>
          <w:szCs w:val="22"/>
        </w:rPr>
      </w:pPr>
      <w:proofErr w:type="gramStart"/>
      <w:r>
        <w:rPr>
          <w:sz w:val="22"/>
          <w:szCs w:val="22"/>
        </w:rPr>
        <w:t>the</w:t>
      </w:r>
      <w:proofErr w:type="gramEnd"/>
      <w:r>
        <w:rPr>
          <w:sz w:val="22"/>
          <w:szCs w:val="22"/>
        </w:rPr>
        <w:t xml:space="preserve"> member of staff responsible for managing the school’s responsibility for meeting the medical needs of pupils is Ms Wood.</w:t>
      </w:r>
    </w:p>
    <w:p w:rsidR="00D03FE0" w:rsidRPr="00FD05B4" w:rsidRDefault="00D03FE0" w:rsidP="00D03FE0">
      <w:pPr>
        <w:pStyle w:val="Default"/>
        <w:jc w:val="both"/>
        <w:rPr>
          <w:b/>
          <w:sz w:val="22"/>
          <w:szCs w:val="22"/>
        </w:rPr>
      </w:pPr>
      <w:r w:rsidRPr="00FD05B4">
        <w:rPr>
          <w:b/>
          <w:sz w:val="22"/>
          <w:szCs w:val="22"/>
        </w:rPr>
        <w:t>Storing and Managing Information</w:t>
      </w:r>
    </w:p>
    <w:p w:rsidR="00D03FE0" w:rsidRDefault="00D03FE0" w:rsidP="00D03FE0">
      <w:pPr>
        <w:pStyle w:val="Default"/>
        <w:jc w:val="both"/>
        <w:rPr>
          <w:sz w:val="22"/>
          <w:szCs w:val="22"/>
        </w:rPr>
      </w:pPr>
    </w:p>
    <w:p w:rsidR="00D03FE0" w:rsidRDefault="00D03FE0" w:rsidP="00D03FE0">
      <w:pPr>
        <w:pStyle w:val="Default"/>
        <w:numPr>
          <w:ilvl w:val="0"/>
          <w:numId w:val="25"/>
        </w:numPr>
        <w:jc w:val="both"/>
        <w:rPr>
          <w:sz w:val="22"/>
          <w:szCs w:val="22"/>
        </w:rPr>
      </w:pPr>
      <w:r>
        <w:rPr>
          <w:sz w:val="22"/>
          <w:szCs w:val="22"/>
        </w:rPr>
        <w:t>Documentation will be stored according to the school’s Data Protection Policy.</w:t>
      </w:r>
    </w:p>
    <w:p w:rsidR="00D03FE0" w:rsidRDefault="00D03FE0" w:rsidP="00D03FE0">
      <w:pPr>
        <w:pStyle w:val="Default"/>
        <w:jc w:val="both"/>
        <w:rPr>
          <w:sz w:val="22"/>
          <w:szCs w:val="22"/>
        </w:rPr>
      </w:pPr>
    </w:p>
    <w:p w:rsidR="00D03FE0" w:rsidRPr="00FD05B4" w:rsidRDefault="00D03FE0" w:rsidP="00D03FE0">
      <w:pPr>
        <w:pStyle w:val="Default"/>
        <w:jc w:val="both"/>
        <w:rPr>
          <w:b/>
          <w:sz w:val="22"/>
          <w:szCs w:val="22"/>
        </w:rPr>
      </w:pPr>
      <w:r w:rsidRPr="00FD05B4">
        <w:rPr>
          <w:b/>
          <w:sz w:val="22"/>
          <w:szCs w:val="22"/>
        </w:rPr>
        <w:t>Reviewing the Policy</w:t>
      </w:r>
    </w:p>
    <w:p w:rsidR="00D03FE0" w:rsidRDefault="00D03FE0" w:rsidP="00D03FE0">
      <w:pPr>
        <w:pStyle w:val="Default"/>
        <w:jc w:val="both"/>
        <w:rPr>
          <w:sz w:val="22"/>
          <w:szCs w:val="22"/>
        </w:rPr>
      </w:pPr>
    </w:p>
    <w:p w:rsidR="00D03FE0" w:rsidRDefault="00D03FE0" w:rsidP="00D03FE0">
      <w:pPr>
        <w:pStyle w:val="Default"/>
        <w:numPr>
          <w:ilvl w:val="0"/>
          <w:numId w:val="25"/>
        </w:numPr>
        <w:jc w:val="both"/>
        <w:rPr>
          <w:sz w:val="22"/>
          <w:szCs w:val="22"/>
        </w:rPr>
      </w:pPr>
      <w:r>
        <w:rPr>
          <w:sz w:val="22"/>
          <w:szCs w:val="22"/>
        </w:rPr>
        <w:t xml:space="preserve">The SEND policy </w:t>
      </w:r>
      <w:proofErr w:type="gramStart"/>
      <w:r>
        <w:rPr>
          <w:sz w:val="22"/>
          <w:szCs w:val="22"/>
        </w:rPr>
        <w:t>will be reviewed</w:t>
      </w:r>
      <w:proofErr w:type="gramEnd"/>
      <w:r>
        <w:rPr>
          <w:sz w:val="22"/>
          <w:szCs w:val="22"/>
        </w:rPr>
        <w:t xml:space="preserve"> annually.</w:t>
      </w:r>
    </w:p>
    <w:p w:rsidR="00D03FE0" w:rsidRDefault="00D03FE0" w:rsidP="00D03FE0">
      <w:pPr>
        <w:pStyle w:val="Default"/>
        <w:jc w:val="both"/>
        <w:rPr>
          <w:sz w:val="22"/>
          <w:szCs w:val="22"/>
        </w:rPr>
      </w:pPr>
    </w:p>
    <w:p w:rsidR="00D03FE0" w:rsidRPr="005E137B" w:rsidRDefault="00D03FE0" w:rsidP="00D03FE0">
      <w:pPr>
        <w:pStyle w:val="Default"/>
        <w:jc w:val="both"/>
        <w:rPr>
          <w:b/>
          <w:sz w:val="22"/>
          <w:szCs w:val="22"/>
        </w:rPr>
      </w:pPr>
      <w:r w:rsidRPr="005E137B">
        <w:rPr>
          <w:b/>
          <w:sz w:val="22"/>
          <w:szCs w:val="22"/>
        </w:rPr>
        <w:t>Accessibility</w:t>
      </w:r>
    </w:p>
    <w:p w:rsidR="00D03FE0" w:rsidRDefault="00D03FE0" w:rsidP="00D03FE0">
      <w:pPr>
        <w:pStyle w:val="Default"/>
        <w:jc w:val="both"/>
        <w:rPr>
          <w:sz w:val="22"/>
          <w:szCs w:val="22"/>
        </w:rPr>
      </w:pPr>
    </w:p>
    <w:p w:rsidR="00D03FE0" w:rsidRDefault="00D03FE0" w:rsidP="00D03FE0">
      <w:pPr>
        <w:pStyle w:val="Default"/>
        <w:numPr>
          <w:ilvl w:val="0"/>
          <w:numId w:val="25"/>
        </w:numPr>
        <w:jc w:val="both"/>
        <w:rPr>
          <w:sz w:val="22"/>
          <w:szCs w:val="22"/>
        </w:rPr>
      </w:pPr>
      <w:r>
        <w:rPr>
          <w:sz w:val="22"/>
          <w:szCs w:val="22"/>
        </w:rPr>
        <w:t>The school has an Accessibility Plan that is in written format and appears on the review schedule;</w:t>
      </w:r>
    </w:p>
    <w:p w:rsidR="00D03FE0" w:rsidRDefault="00D03FE0" w:rsidP="00D03FE0">
      <w:pPr>
        <w:pStyle w:val="Default"/>
        <w:numPr>
          <w:ilvl w:val="0"/>
          <w:numId w:val="25"/>
        </w:numPr>
        <w:jc w:val="both"/>
        <w:rPr>
          <w:sz w:val="22"/>
          <w:szCs w:val="22"/>
        </w:rPr>
      </w:pPr>
      <w:proofErr w:type="gramStart"/>
      <w:r>
        <w:rPr>
          <w:sz w:val="22"/>
          <w:szCs w:val="22"/>
        </w:rPr>
        <w:t>adjustments</w:t>
      </w:r>
      <w:proofErr w:type="gramEnd"/>
      <w:r>
        <w:rPr>
          <w:sz w:val="22"/>
          <w:szCs w:val="22"/>
        </w:rPr>
        <w:t xml:space="preserve"> have been made where possible to the fabric of the school to ensure increased accessibility to the school site and to learning. These adjustments include ramps, handrails and pastel coloured walls for projection purposes;</w:t>
      </w:r>
    </w:p>
    <w:p w:rsidR="00D03FE0" w:rsidRDefault="00D03FE0" w:rsidP="00D03FE0">
      <w:pPr>
        <w:pStyle w:val="Default"/>
        <w:numPr>
          <w:ilvl w:val="0"/>
          <w:numId w:val="25"/>
        </w:numPr>
        <w:jc w:val="both"/>
        <w:rPr>
          <w:sz w:val="22"/>
          <w:szCs w:val="22"/>
        </w:rPr>
      </w:pPr>
      <w:proofErr w:type="gramStart"/>
      <w:r>
        <w:rPr>
          <w:sz w:val="22"/>
          <w:szCs w:val="22"/>
        </w:rPr>
        <w:t>the</w:t>
      </w:r>
      <w:proofErr w:type="gramEnd"/>
      <w:r>
        <w:rPr>
          <w:sz w:val="22"/>
          <w:szCs w:val="22"/>
        </w:rPr>
        <w:t xml:space="preserve"> school promotes access for all learners through its inclusive approach. This includes access to a broad and balanced curriculum; quality first teachin</w:t>
      </w:r>
      <w:r w:rsidR="00037BDF">
        <w:rPr>
          <w:sz w:val="22"/>
          <w:szCs w:val="22"/>
        </w:rPr>
        <w:t>g with effective adaptive teaching</w:t>
      </w:r>
      <w:r>
        <w:rPr>
          <w:sz w:val="22"/>
          <w:szCs w:val="22"/>
        </w:rPr>
        <w:t>; access to SEND provision where appropriate, access to other types of provision for vulnerable groups such as PP, EAL and pupils with social care needs; use of technology to enhance the learning environment; access arrangements for public examinations; access to school clubs, sporting opportunities and cultural activities across arrange of interests, with risk assessment and adaptations in place where appropriate and possible; classrooms designed in collaboration with pupils specifically to enhance pedagogy; Student Voice opportunities and a focus by staff (including training) on</w:t>
      </w:r>
      <w:r w:rsidR="00037BDF">
        <w:rPr>
          <w:sz w:val="22"/>
          <w:szCs w:val="22"/>
        </w:rPr>
        <w:t xml:space="preserve"> trauma based approaches to learning</w:t>
      </w:r>
      <w:r>
        <w:rPr>
          <w:sz w:val="22"/>
          <w:szCs w:val="22"/>
        </w:rPr>
        <w:t>;</w:t>
      </w:r>
    </w:p>
    <w:p w:rsidR="00D03FE0" w:rsidRDefault="00D03FE0" w:rsidP="00D03FE0">
      <w:pPr>
        <w:pStyle w:val="Default"/>
        <w:numPr>
          <w:ilvl w:val="0"/>
          <w:numId w:val="25"/>
        </w:numPr>
        <w:jc w:val="both"/>
        <w:rPr>
          <w:sz w:val="22"/>
          <w:szCs w:val="22"/>
        </w:rPr>
      </w:pPr>
      <w:r>
        <w:rPr>
          <w:sz w:val="22"/>
          <w:szCs w:val="22"/>
        </w:rPr>
        <w:lastRenderedPageBreak/>
        <w:t>written information for pupils is adapted where necessary and possible to support those with VI / learning difficulties (</w:t>
      </w:r>
      <w:proofErr w:type="spellStart"/>
      <w:r>
        <w:rPr>
          <w:sz w:val="22"/>
          <w:szCs w:val="22"/>
        </w:rPr>
        <w:t>eg</w:t>
      </w:r>
      <w:proofErr w:type="spellEnd"/>
      <w:r>
        <w:rPr>
          <w:sz w:val="22"/>
          <w:szCs w:val="22"/>
        </w:rPr>
        <w:t>. increased font size, coloured backgrounds) and adaptations to parental communication have been made where necessary (</w:t>
      </w:r>
      <w:proofErr w:type="spellStart"/>
      <w:r>
        <w:rPr>
          <w:sz w:val="22"/>
          <w:szCs w:val="22"/>
        </w:rPr>
        <w:t>eg</w:t>
      </w:r>
      <w:proofErr w:type="spellEnd"/>
      <w:r>
        <w:rPr>
          <w:sz w:val="22"/>
          <w:szCs w:val="22"/>
        </w:rPr>
        <w:t>. for a hearing impaired parent);</w:t>
      </w:r>
    </w:p>
    <w:p w:rsidR="00D03FE0" w:rsidRDefault="00D03FE0" w:rsidP="00D03FE0">
      <w:pPr>
        <w:pStyle w:val="Default"/>
        <w:numPr>
          <w:ilvl w:val="0"/>
          <w:numId w:val="25"/>
        </w:numPr>
        <w:jc w:val="both"/>
        <w:rPr>
          <w:sz w:val="22"/>
          <w:szCs w:val="22"/>
        </w:rPr>
      </w:pPr>
      <w:proofErr w:type="gramStart"/>
      <w:r>
        <w:rPr>
          <w:sz w:val="22"/>
          <w:szCs w:val="22"/>
        </w:rPr>
        <w:t>parents</w:t>
      </w:r>
      <w:proofErr w:type="gramEnd"/>
      <w:r>
        <w:rPr>
          <w:sz w:val="22"/>
          <w:szCs w:val="22"/>
        </w:rPr>
        <w:t xml:space="preserve"> and carers can contact the school office from 8am-4pm. The first port of call for a parent is generally the pupil’s Tutor.</w:t>
      </w:r>
    </w:p>
    <w:p w:rsidR="00D03FE0" w:rsidRDefault="00D03FE0" w:rsidP="00D03FE0">
      <w:pPr>
        <w:pStyle w:val="Default"/>
        <w:jc w:val="both"/>
        <w:rPr>
          <w:sz w:val="22"/>
          <w:szCs w:val="22"/>
        </w:rPr>
      </w:pPr>
    </w:p>
    <w:p w:rsidR="00D03FE0" w:rsidRPr="00C8637B" w:rsidRDefault="00D03FE0" w:rsidP="00D03FE0">
      <w:pPr>
        <w:pStyle w:val="Default"/>
        <w:jc w:val="both"/>
        <w:rPr>
          <w:b/>
          <w:sz w:val="22"/>
          <w:szCs w:val="22"/>
        </w:rPr>
      </w:pPr>
      <w:r w:rsidRPr="00C8637B">
        <w:rPr>
          <w:b/>
          <w:sz w:val="22"/>
          <w:szCs w:val="22"/>
        </w:rPr>
        <w:t>Dealing with Complaints</w:t>
      </w:r>
    </w:p>
    <w:p w:rsidR="00D03FE0" w:rsidRDefault="00D03FE0" w:rsidP="00D03FE0">
      <w:pPr>
        <w:pStyle w:val="Default"/>
        <w:jc w:val="both"/>
        <w:rPr>
          <w:sz w:val="22"/>
          <w:szCs w:val="22"/>
        </w:rPr>
      </w:pPr>
    </w:p>
    <w:p w:rsidR="00D03FE0" w:rsidRDefault="00D03FE0" w:rsidP="00D03FE0">
      <w:pPr>
        <w:pStyle w:val="Default"/>
        <w:numPr>
          <w:ilvl w:val="0"/>
          <w:numId w:val="26"/>
        </w:numPr>
        <w:jc w:val="both"/>
        <w:rPr>
          <w:sz w:val="22"/>
          <w:szCs w:val="22"/>
        </w:rPr>
      </w:pPr>
      <w:r>
        <w:rPr>
          <w:sz w:val="22"/>
          <w:szCs w:val="22"/>
        </w:rPr>
        <w:t xml:space="preserve">In the first </w:t>
      </w:r>
      <w:proofErr w:type="gramStart"/>
      <w:r>
        <w:rPr>
          <w:sz w:val="22"/>
          <w:szCs w:val="22"/>
        </w:rPr>
        <w:t>instance</w:t>
      </w:r>
      <w:proofErr w:type="gramEnd"/>
      <w:r>
        <w:rPr>
          <w:sz w:val="22"/>
          <w:szCs w:val="22"/>
        </w:rPr>
        <w:t xml:space="preserve"> parents and carers should contact the </w:t>
      </w:r>
      <w:proofErr w:type="spellStart"/>
      <w:r>
        <w:rPr>
          <w:sz w:val="22"/>
          <w:szCs w:val="22"/>
        </w:rPr>
        <w:t>SENCo</w:t>
      </w:r>
      <w:proofErr w:type="spellEnd"/>
      <w:r>
        <w:rPr>
          <w:sz w:val="22"/>
          <w:szCs w:val="22"/>
        </w:rPr>
        <w:t xml:space="preserve"> to discuss any concerns regarding a pupil’s SEND provision or needs. If the issue is not resolved at this </w:t>
      </w:r>
      <w:proofErr w:type="gramStart"/>
      <w:r>
        <w:rPr>
          <w:sz w:val="22"/>
          <w:szCs w:val="22"/>
        </w:rPr>
        <w:t>stage</w:t>
      </w:r>
      <w:proofErr w:type="gramEnd"/>
      <w:r>
        <w:rPr>
          <w:sz w:val="22"/>
          <w:szCs w:val="22"/>
        </w:rPr>
        <w:t xml:space="preserve"> they can write to the Headteacher outlining their concerns.</w:t>
      </w:r>
    </w:p>
    <w:p w:rsidR="00D03FE0" w:rsidRDefault="00D03FE0" w:rsidP="00D03FE0">
      <w:pPr>
        <w:pStyle w:val="Default"/>
        <w:ind w:left="720"/>
        <w:jc w:val="both"/>
        <w:rPr>
          <w:sz w:val="22"/>
          <w:szCs w:val="22"/>
        </w:rPr>
      </w:pPr>
    </w:p>
    <w:p w:rsidR="00D03FE0" w:rsidRPr="00C8637B" w:rsidRDefault="00D03FE0" w:rsidP="00D03FE0">
      <w:pPr>
        <w:pStyle w:val="Default"/>
        <w:jc w:val="both"/>
        <w:rPr>
          <w:b/>
          <w:sz w:val="22"/>
          <w:szCs w:val="22"/>
        </w:rPr>
      </w:pPr>
      <w:r w:rsidRPr="00C8637B">
        <w:rPr>
          <w:b/>
          <w:sz w:val="22"/>
          <w:szCs w:val="22"/>
        </w:rPr>
        <w:t>Bullying</w:t>
      </w:r>
    </w:p>
    <w:p w:rsidR="00D03FE0" w:rsidRDefault="00D03FE0" w:rsidP="00D03FE0">
      <w:pPr>
        <w:pStyle w:val="Default"/>
        <w:jc w:val="both"/>
        <w:rPr>
          <w:sz w:val="22"/>
          <w:szCs w:val="22"/>
        </w:rPr>
      </w:pPr>
    </w:p>
    <w:p w:rsidR="00D03FE0" w:rsidRDefault="00D03FE0" w:rsidP="00D03FE0">
      <w:pPr>
        <w:pStyle w:val="Default"/>
        <w:numPr>
          <w:ilvl w:val="0"/>
          <w:numId w:val="26"/>
        </w:numPr>
        <w:jc w:val="both"/>
        <w:rPr>
          <w:sz w:val="22"/>
          <w:szCs w:val="22"/>
        </w:rPr>
      </w:pPr>
      <w:r>
        <w:rPr>
          <w:sz w:val="22"/>
          <w:szCs w:val="22"/>
        </w:rPr>
        <w:t xml:space="preserve">The school’s </w:t>
      </w:r>
      <w:r w:rsidRPr="00667A2D">
        <w:rPr>
          <w:color w:val="auto"/>
          <w:sz w:val="22"/>
          <w:szCs w:val="22"/>
        </w:rPr>
        <w:t xml:space="preserve">Anti-Bullying </w:t>
      </w:r>
      <w:r>
        <w:rPr>
          <w:sz w:val="22"/>
          <w:szCs w:val="22"/>
        </w:rPr>
        <w:t xml:space="preserve">Policy </w:t>
      </w:r>
      <w:proofErr w:type="gramStart"/>
      <w:r>
        <w:rPr>
          <w:sz w:val="22"/>
          <w:szCs w:val="22"/>
        </w:rPr>
        <w:t>can be found</w:t>
      </w:r>
      <w:proofErr w:type="gramEnd"/>
      <w:r>
        <w:rPr>
          <w:sz w:val="22"/>
          <w:szCs w:val="22"/>
        </w:rPr>
        <w:t xml:space="preserve"> on the school’s website. Also on the website are policies linked specifically to mobile phone bullying and cyberbullying;</w:t>
      </w:r>
    </w:p>
    <w:p w:rsidR="00D03FE0" w:rsidRDefault="00D03FE0" w:rsidP="00D03FE0">
      <w:pPr>
        <w:pStyle w:val="Default"/>
        <w:numPr>
          <w:ilvl w:val="0"/>
          <w:numId w:val="26"/>
        </w:numPr>
        <w:jc w:val="both"/>
        <w:rPr>
          <w:sz w:val="22"/>
          <w:szCs w:val="22"/>
        </w:rPr>
      </w:pPr>
      <w:r>
        <w:rPr>
          <w:sz w:val="22"/>
          <w:szCs w:val="22"/>
        </w:rPr>
        <w:t>the school has a robust approach to challenging bullying and mitigating the risk of bullying of vulnerable learners, including :</w:t>
      </w:r>
    </w:p>
    <w:p w:rsidR="00D03FE0" w:rsidRDefault="00D03FE0" w:rsidP="00D03FE0">
      <w:pPr>
        <w:pStyle w:val="Default"/>
        <w:numPr>
          <w:ilvl w:val="0"/>
          <w:numId w:val="27"/>
        </w:numPr>
        <w:jc w:val="both"/>
        <w:rPr>
          <w:sz w:val="22"/>
          <w:szCs w:val="22"/>
        </w:rPr>
      </w:pPr>
      <w:r>
        <w:rPr>
          <w:sz w:val="22"/>
          <w:szCs w:val="22"/>
        </w:rPr>
        <w:t>a pupil led anti bullying team (Wellbeing Champions) who are high profile around the school;</w:t>
      </w:r>
    </w:p>
    <w:p w:rsidR="00D03FE0" w:rsidRDefault="00D03FE0" w:rsidP="00D03FE0">
      <w:pPr>
        <w:pStyle w:val="Default"/>
        <w:numPr>
          <w:ilvl w:val="0"/>
          <w:numId w:val="27"/>
        </w:numPr>
        <w:jc w:val="both"/>
        <w:rPr>
          <w:sz w:val="22"/>
          <w:szCs w:val="22"/>
        </w:rPr>
      </w:pPr>
      <w:r>
        <w:rPr>
          <w:sz w:val="22"/>
          <w:szCs w:val="22"/>
        </w:rPr>
        <w:t xml:space="preserve">a confidential app helpline for pupils - </w:t>
      </w:r>
      <w:proofErr w:type="spellStart"/>
      <w:r>
        <w:rPr>
          <w:sz w:val="22"/>
          <w:szCs w:val="22"/>
        </w:rPr>
        <w:t>TooToot</w:t>
      </w:r>
      <w:proofErr w:type="spellEnd"/>
      <w:r>
        <w:rPr>
          <w:sz w:val="22"/>
          <w:szCs w:val="22"/>
        </w:rPr>
        <w:t>;</w:t>
      </w:r>
    </w:p>
    <w:p w:rsidR="00D03FE0" w:rsidRDefault="00D03FE0" w:rsidP="00D03FE0">
      <w:pPr>
        <w:pStyle w:val="Default"/>
        <w:numPr>
          <w:ilvl w:val="0"/>
          <w:numId w:val="27"/>
        </w:numPr>
        <w:jc w:val="both"/>
        <w:rPr>
          <w:sz w:val="22"/>
          <w:szCs w:val="22"/>
        </w:rPr>
      </w:pPr>
      <w:r>
        <w:rPr>
          <w:sz w:val="22"/>
          <w:szCs w:val="22"/>
        </w:rPr>
        <w:t>the SMSC programme that runs through the House and Pastoral systems;</w:t>
      </w:r>
    </w:p>
    <w:p w:rsidR="00D03FE0" w:rsidRDefault="00D03FE0" w:rsidP="00D03FE0">
      <w:pPr>
        <w:pStyle w:val="Default"/>
        <w:numPr>
          <w:ilvl w:val="0"/>
          <w:numId w:val="27"/>
        </w:numPr>
        <w:jc w:val="both"/>
        <w:rPr>
          <w:sz w:val="22"/>
          <w:szCs w:val="22"/>
        </w:rPr>
      </w:pPr>
      <w:r>
        <w:rPr>
          <w:sz w:val="22"/>
          <w:szCs w:val="22"/>
        </w:rPr>
        <w:t>PSHE focus days, assemblies and other cross curricular events addressing issues such as peer on peer abuse, homophobia, racism, bullying and use of disrespectful language;</w:t>
      </w:r>
    </w:p>
    <w:p w:rsidR="00D03FE0" w:rsidRDefault="00D03FE0" w:rsidP="00D03FE0">
      <w:pPr>
        <w:pStyle w:val="Default"/>
        <w:numPr>
          <w:ilvl w:val="0"/>
          <w:numId w:val="28"/>
        </w:numPr>
        <w:jc w:val="both"/>
        <w:rPr>
          <w:sz w:val="22"/>
          <w:szCs w:val="22"/>
        </w:rPr>
      </w:pPr>
      <w:r>
        <w:rPr>
          <w:sz w:val="22"/>
          <w:szCs w:val="22"/>
        </w:rPr>
        <w:t>the school also safeguards the needs of pupils with SEND, and promotes independence and resilience in their learning, through</w:t>
      </w:r>
      <w:r w:rsidR="00FC5E3C">
        <w:rPr>
          <w:sz w:val="22"/>
          <w:szCs w:val="22"/>
        </w:rPr>
        <w:t xml:space="preserve"> </w:t>
      </w:r>
      <w:r>
        <w:rPr>
          <w:sz w:val="22"/>
          <w:szCs w:val="22"/>
        </w:rPr>
        <w:t xml:space="preserve">building strong relationships with pupils and personalising their support, and through other services </w:t>
      </w:r>
      <w:r>
        <w:rPr>
          <w:sz w:val="22"/>
          <w:szCs w:val="22"/>
        </w:rPr>
        <w:lastRenderedPageBreak/>
        <w:t xml:space="preserve">provided for pupils as needed – </w:t>
      </w:r>
      <w:proofErr w:type="spellStart"/>
      <w:r>
        <w:rPr>
          <w:sz w:val="22"/>
          <w:szCs w:val="22"/>
        </w:rPr>
        <w:t>eg</w:t>
      </w:r>
      <w:proofErr w:type="spellEnd"/>
      <w:r>
        <w:rPr>
          <w:sz w:val="22"/>
          <w:szCs w:val="22"/>
        </w:rPr>
        <w:t xml:space="preserve"> counselling, anger management, </w:t>
      </w:r>
      <w:proofErr w:type="spellStart"/>
      <w:r>
        <w:rPr>
          <w:sz w:val="22"/>
          <w:szCs w:val="22"/>
        </w:rPr>
        <w:t>self esteem</w:t>
      </w:r>
      <w:proofErr w:type="spellEnd"/>
      <w:r>
        <w:rPr>
          <w:sz w:val="22"/>
          <w:szCs w:val="22"/>
        </w:rPr>
        <w:t xml:space="preserve"> sessions;</w:t>
      </w:r>
    </w:p>
    <w:p w:rsidR="00D03FE0" w:rsidRDefault="00D03FE0" w:rsidP="00D03FE0">
      <w:pPr>
        <w:pStyle w:val="Default"/>
        <w:numPr>
          <w:ilvl w:val="0"/>
          <w:numId w:val="28"/>
        </w:numPr>
        <w:jc w:val="both"/>
        <w:rPr>
          <w:sz w:val="22"/>
          <w:szCs w:val="22"/>
        </w:rPr>
      </w:pPr>
      <w:proofErr w:type="gramStart"/>
      <w:r>
        <w:rPr>
          <w:sz w:val="22"/>
          <w:szCs w:val="22"/>
        </w:rPr>
        <w:t>specific</w:t>
      </w:r>
      <w:proofErr w:type="gramEnd"/>
      <w:r>
        <w:rPr>
          <w:sz w:val="22"/>
          <w:szCs w:val="22"/>
        </w:rPr>
        <w:t xml:space="preserve">, time limited and personalised programmes are run for pupils with specific diagnoses (such as ADHD and ASD) to help them to understand their diagnoses and manage them independently. </w:t>
      </w:r>
    </w:p>
    <w:p w:rsidR="00D03FE0" w:rsidRDefault="00D03FE0" w:rsidP="00D03FE0">
      <w:pPr>
        <w:pStyle w:val="Default"/>
        <w:jc w:val="both"/>
        <w:rPr>
          <w:sz w:val="22"/>
          <w:szCs w:val="22"/>
        </w:rPr>
      </w:pPr>
    </w:p>
    <w:p w:rsidR="00D03FE0" w:rsidRPr="00CB6C2F" w:rsidRDefault="00D03FE0" w:rsidP="00D03FE0">
      <w:pPr>
        <w:pStyle w:val="Default"/>
        <w:jc w:val="both"/>
        <w:rPr>
          <w:b/>
          <w:sz w:val="22"/>
          <w:szCs w:val="22"/>
        </w:rPr>
      </w:pPr>
      <w:r>
        <w:rPr>
          <w:b/>
          <w:sz w:val="22"/>
          <w:szCs w:val="22"/>
        </w:rPr>
        <w:t>Appendix</w:t>
      </w:r>
    </w:p>
    <w:p w:rsidR="00D03FE0" w:rsidRDefault="00D03FE0" w:rsidP="00D03FE0">
      <w:pPr>
        <w:pStyle w:val="Default"/>
        <w:jc w:val="both"/>
        <w:rPr>
          <w:sz w:val="22"/>
          <w:szCs w:val="22"/>
        </w:rPr>
      </w:pPr>
    </w:p>
    <w:p w:rsidR="00D03FE0" w:rsidRDefault="00575C2E" w:rsidP="00D03FE0">
      <w:pPr>
        <w:pStyle w:val="Default"/>
        <w:jc w:val="both"/>
        <w:rPr>
          <w:sz w:val="22"/>
          <w:szCs w:val="22"/>
        </w:rPr>
      </w:pPr>
      <w:r>
        <w:rPr>
          <w:sz w:val="22"/>
          <w:szCs w:val="22"/>
        </w:rPr>
        <w:t>WES Information Report 2022</w:t>
      </w:r>
    </w:p>
    <w:p w:rsidR="00D03FE0" w:rsidRPr="00367AF7" w:rsidRDefault="00D03FE0" w:rsidP="00D03FE0">
      <w:pPr>
        <w:pStyle w:val="Default"/>
        <w:jc w:val="both"/>
        <w:rPr>
          <w:sz w:val="22"/>
          <w:szCs w:val="22"/>
        </w:rPr>
      </w:pPr>
    </w:p>
    <w:p w:rsidR="00D03FE0" w:rsidRDefault="00D03FE0" w:rsidP="00D03FE0">
      <w:pPr>
        <w:jc w:val="both"/>
      </w:pPr>
    </w:p>
    <w:p w:rsidR="00D03FE0" w:rsidRDefault="00D03FE0" w:rsidP="00D03FE0">
      <w:pPr>
        <w:jc w:val="both"/>
      </w:pPr>
    </w:p>
    <w:p w:rsidR="00D03FE0" w:rsidRPr="00CB6C2F" w:rsidRDefault="00D03FE0" w:rsidP="00D03FE0">
      <w:pPr>
        <w:jc w:val="center"/>
        <w:rPr>
          <w:b/>
          <w:sz w:val="28"/>
          <w:szCs w:val="28"/>
        </w:rPr>
      </w:pPr>
      <w:r>
        <w:rPr>
          <w:b/>
          <w:sz w:val="28"/>
          <w:szCs w:val="28"/>
        </w:rPr>
        <w:t>Appendix</w:t>
      </w:r>
    </w:p>
    <w:p w:rsidR="00D03FE0" w:rsidRDefault="00D03FE0" w:rsidP="00D03FE0">
      <w:pPr>
        <w:jc w:val="both"/>
      </w:pPr>
    </w:p>
    <w:p w:rsidR="00D03FE0" w:rsidRPr="00F36A01" w:rsidRDefault="00D03FE0" w:rsidP="00D03FE0">
      <w:pPr>
        <w:jc w:val="center"/>
        <w:rPr>
          <w:b/>
          <w:sz w:val="28"/>
          <w:szCs w:val="28"/>
        </w:rPr>
      </w:pPr>
      <w:r w:rsidRPr="00F36A01">
        <w:rPr>
          <w:b/>
          <w:sz w:val="28"/>
          <w:szCs w:val="28"/>
        </w:rPr>
        <w:t>SEN Information Report</w:t>
      </w:r>
      <w:r w:rsidR="00575C2E">
        <w:rPr>
          <w:b/>
          <w:sz w:val="28"/>
          <w:szCs w:val="28"/>
        </w:rPr>
        <w:t xml:space="preserve"> September 2022</w:t>
      </w:r>
    </w:p>
    <w:p w:rsidR="00D03FE0" w:rsidRDefault="00D03FE0" w:rsidP="00D03FE0">
      <w:pPr>
        <w:jc w:val="both"/>
      </w:pPr>
    </w:p>
    <w:tbl>
      <w:tblPr>
        <w:tblStyle w:val="TableGrid"/>
        <w:tblW w:w="0" w:type="auto"/>
        <w:tblLook w:val="04A0" w:firstRow="1" w:lastRow="0" w:firstColumn="1" w:lastColumn="0" w:noHBand="0" w:noVBand="1"/>
      </w:tblPr>
      <w:tblGrid>
        <w:gridCol w:w="3402"/>
        <w:gridCol w:w="6066"/>
      </w:tblGrid>
      <w:tr w:rsidR="00D03FE0" w:rsidTr="00CE2B6E">
        <w:tc>
          <w:tcPr>
            <w:tcW w:w="3402" w:type="dxa"/>
          </w:tcPr>
          <w:p w:rsidR="00D03FE0" w:rsidRPr="00667A2D" w:rsidRDefault="00D03FE0" w:rsidP="00CE2B6E">
            <w:pPr>
              <w:jc w:val="both"/>
              <w:rPr>
                <w:color w:val="FF0000"/>
              </w:rPr>
            </w:pPr>
            <w:r w:rsidRPr="00933507">
              <w:t>2021 SEND Data</w:t>
            </w:r>
          </w:p>
        </w:tc>
        <w:tc>
          <w:tcPr>
            <w:tcW w:w="6066" w:type="dxa"/>
          </w:tcPr>
          <w:p w:rsidR="00D03FE0" w:rsidRDefault="00FF120F" w:rsidP="00D03FE0">
            <w:pPr>
              <w:pStyle w:val="ListParagraph"/>
              <w:numPr>
                <w:ilvl w:val="0"/>
                <w:numId w:val="30"/>
              </w:numPr>
              <w:jc w:val="both"/>
            </w:pPr>
            <w:r>
              <w:t xml:space="preserve">43% of all SEND pupils got at least </w:t>
            </w:r>
            <w:proofErr w:type="gramStart"/>
            <w:r>
              <w:t>5</w:t>
            </w:r>
            <w:proofErr w:type="gramEnd"/>
            <w:r>
              <w:t xml:space="preserve"> GCSE at grade 4 or above – 30% of EHCP and 50% of SEN Support.</w:t>
            </w:r>
          </w:p>
          <w:p w:rsidR="00FF120F" w:rsidRPr="00933507" w:rsidRDefault="00FF120F" w:rsidP="00D03FE0">
            <w:pPr>
              <w:pStyle w:val="ListParagraph"/>
              <w:numPr>
                <w:ilvl w:val="0"/>
                <w:numId w:val="30"/>
              </w:numPr>
              <w:jc w:val="both"/>
            </w:pPr>
            <w:proofErr w:type="gramStart"/>
            <w:r>
              <w:t>16 grade 7-9 were achieved by SEND pupils</w:t>
            </w:r>
            <w:proofErr w:type="gramEnd"/>
            <w:r>
              <w:t>.</w:t>
            </w:r>
          </w:p>
          <w:p w:rsidR="00D03FE0" w:rsidRPr="00933507" w:rsidRDefault="00D03FE0" w:rsidP="00CE2B6E">
            <w:pPr>
              <w:pStyle w:val="ListParagraph"/>
              <w:jc w:val="both"/>
            </w:pPr>
          </w:p>
          <w:p w:rsidR="0029191E" w:rsidRPr="001F033A" w:rsidRDefault="0029191E" w:rsidP="0029191E">
            <w:pPr>
              <w:rPr>
                <w:sz w:val="22"/>
                <w:szCs w:val="22"/>
              </w:rPr>
            </w:pPr>
            <w:r w:rsidRPr="001F033A">
              <w:t>Non SEN</w:t>
            </w:r>
          </w:p>
          <w:p w:rsidR="0029191E" w:rsidRPr="001F033A" w:rsidRDefault="0029191E" w:rsidP="0029191E">
            <w:r w:rsidRPr="001F033A">
              <w:t>EM4+ 74%</w:t>
            </w:r>
          </w:p>
          <w:p w:rsidR="0029191E" w:rsidRPr="001F033A" w:rsidRDefault="0029191E" w:rsidP="0029191E">
            <w:r w:rsidRPr="001F033A">
              <w:t>EM5+ 48%</w:t>
            </w:r>
          </w:p>
          <w:p w:rsidR="0029191E" w:rsidRPr="001F033A" w:rsidRDefault="0029191E" w:rsidP="0029191E">
            <w:r w:rsidRPr="001F033A">
              <w:t>EM7+ 11%</w:t>
            </w:r>
          </w:p>
          <w:p w:rsidR="0029191E" w:rsidRPr="001F033A" w:rsidRDefault="0029191E" w:rsidP="0029191E">
            <w:r w:rsidRPr="001F033A">
              <w:t xml:space="preserve">2 </w:t>
            </w:r>
            <w:proofErr w:type="spellStart"/>
            <w:r w:rsidRPr="001F033A">
              <w:t>Sci</w:t>
            </w:r>
            <w:proofErr w:type="spellEnd"/>
            <w:r w:rsidRPr="001F033A">
              <w:t xml:space="preserve"> 61%</w:t>
            </w:r>
          </w:p>
          <w:p w:rsidR="0029191E" w:rsidRPr="001F033A" w:rsidRDefault="0029191E" w:rsidP="0029191E">
            <w:r w:rsidRPr="001F033A">
              <w:t>A8 4.8</w:t>
            </w:r>
          </w:p>
          <w:p w:rsidR="0029191E" w:rsidRPr="001F033A" w:rsidRDefault="0029191E" w:rsidP="0029191E">
            <w:r w:rsidRPr="001F033A">
              <w:t>P8 -0.4</w:t>
            </w:r>
          </w:p>
          <w:p w:rsidR="0029191E" w:rsidRPr="001F033A" w:rsidRDefault="0029191E" w:rsidP="0029191E">
            <w:r w:rsidRPr="001F033A">
              <w:t>EBACC APS 4.3</w:t>
            </w:r>
          </w:p>
          <w:p w:rsidR="0029191E" w:rsidRPr="001F033A" w:rsidRDefault="0029191E" w:rsidP="0029191E"/>
          <w:p w:rsidR="0029191E" w:rsidRPr="001F033A" w:rsidRDefault="0029191E" w:rsidP="0029191E">
            <w:r w:rsidRPr="001F033A">
              <w:t>SEN E</w:t>
            </w:r>
          </w:p>
          <w:p w:rsidR="0029191E" w:rsidRPr="001F033A" w:rsidRDefault="0029191E" w:rsidP="0029191E">
            <w:r w:rsidRPr="001F033A">
              <w:t>EM4+ 30%</w:t>
            </w:r>
          </w:p>
          <w:p w:rsidR="0029191E" w:rsidRPr="001F033A" w:rsidRDefault="0029191E" w:rsidP="0029191E">
            <w:r w:rsidRPr="001F033A">
              <w:t>EM5+ 20%</w:t>
            </w:r>
          </w:p>
          <w:p w:rsidR="0029191E" w:rsidRPr="001F033A" w:rsidRDefault="0029191E" w:rsidP="0029191E">
            <w:r w:rsidRPr="001F033A">
              <w:t>EM7+ 10%</w:t>
            </w:r>
          </w:p>
          <w:p w:rsidR="0029191E" w:rsidRPr="001F033A" w:rsidRDefault="0029191E" w:rsidP="0029191E">
            <w:r w:rsidRPr="001F033A">
              <w:t xml:space="preserve">2 </w:t>
            </w:r>
            <w:proofErr w:type="spellStart"/>
            <w:r w:rsidRPr="001F033A">
              <w:t>Sci</w:t>
            </w:r>
            <w:proofErr w:type="spellEnd"/>
            <w:r w:rsidRPr="001F033A">
              <w:t xml:space="preserve"> 30%</w:t>
            </w:r>
          </w:p>
          <w:p w:rsidR="0029191E" w:rsidRPr="001F033A" w:rsidRDefault="0029191E" w:rsidP="0029191E">
            <w:r w:rsidRPr="001F033A">
              <w:t>A8 2.5</w:t>
            </w:r>
          </w:p>
          <w:p w:rsidR="0029191E" w:rsidRPr="001F033A" w:rsidRDefault="0029191E" w:rsidP="0029191E">
            <w:r w:rsidRPr="001F033A">
              <w:t>P8 -0.5</w:t>
            </w:r>
          </w:p>
          <w:p w:rsidR="0029191E" w:rsidRPr="001F033A" w:rsidRDefault="0029191E" w:rsidP="0029191E">
            <w:r w:rsidRPr="001F033A">
              <w:lastRenderedPageBreak/>
              <w:t>EBACC APS 2.4</w:t>
            </w:r>
          </w:p>
          <w:p w:rsidR="0029191E" w:rsidRPr="001F033A" w:rsidRDefault="0029191E" w:rsidP="0029191E"/>
          <w:p w:rsidR="0029191E" w:rsidRPr="001F033A" w:rsidRDefault="0029191E" w:rsidP="0029191E">
            <w:r w:rsidRPr="001F033A">
              <w:t>SEN K</w:t>
            </w:r>
          </w:p>
          <w:p w:rsidR="0029191E" w:rsidRPr="001F033A" w:rsidRDefault="0029191E" w:rsidP="0029191E">
            <w:r w:rsidRPr="001F033A">
              <w:t>EM4+ 55%</w:t>
            </w:r>
          </w:p>
          <w:p w:rsidR="0029191E" w:rsidRPr="001F033A" w:rsidRDefault="0029191E" w:rsidP="0029191E">
            <w:r w:rsidRPr="001F033A">
              <w:t>EM5+ 30%</w:t>
            </w:r>
          </w:p>
          <w:p w:rsidR="0029191E" w:rsidRPr="001F033A" w:rsidRDefault="0029191E" w:rsidP="0029191E">
            <w:r w:rsidRPr="001F033A">
              <w:t>EM7+ 10%</w:t>
            </w:r>
          </w:p>
          <w:p w:rsidR="0029191E" w:rsidRPr="001F033A" w:rsidRDefault="0029191E" w:rsidP="0029191E">
            <w:r w:rsidRPr="001F033A">
              <w:t xml:space="preserve">2 </w:t>
            </w:r>
            <w:proofErr w:type="spellStart"/>
            <w:r w:rsidRPr="001F033A">
              <w:t>Sci</w:t>
            </w:r>
            <w:proofErr w:type="spellEnd"/>
            <w:r w:rsidRPr="001F033A">
              <w:t xml:space="preserve"> 45%</w:t>
            </w:r>
          </w:p>
          <w:p w:rsidR="0029191E" w:rsidRPr="001F033A" w:rsidRDefault="0029191E" w:rsidP="0029191E">
            <w:r w:rsidRPr="001F033A">
              <w:t>A8 4.1</w:t>
            </w:r>
          </w:p>
          <w:p w:rsidR="0029191E" w:rsidRPr="001F033A" w:rsidRDefault="0029191E" w:rsidP="0029191E">
            <w:r w:rsidRPr="001F033A">
              <w:t>P8 -0.5</w:t>
            </w:r>
          </w:p>
          <w:p w:rsidR="0029191E" w:rsidRPr="001F033A" w:rsidRDefault="0029191E" w:rsidP="0029191E">
            <w:r w:rsidRPr="001F033A">
              <w:t>EBACC APS 3.6</w:t>
            </w:r>
          </w:p>
          <w:p w:rsidR="00D03FE0" w:rsidRPr="00933507" w:rsidRDefault="00D03FE0" w:rsidP="001F033A">
            <w:pPr>
              <w:jc w:val="both"/>
            </w:pPr>
          </w:p>
          <w:p w:rsidR="00D03FE0" w:rsidRPr="00933507" w:rsidRDefault="00746284" w:rsidP="00D03FE0">
            <w:pPr>
              <w:pStyle w:val="ListParagraph"/>
              <w:numPr>
                <w:ilvl w:val="0"/>
                <w:numId w:val="30"/>
              </w:numPr>
              <w:jc w:val="both"/>
            </w:pPr>
            <w:r>
              <w:t>30%</w:t>
            </w:r>
            <w:r w:rsidR="00D03FE0" w:rsidRPr="00933507">
              <w:t xml:space="preserve"> of EHCP pupils attained Grade 4 and above in maths</w:t>
            </w:r>
          </w:p>
          <w:p w:rsidR="00D03FE0" w:rsidRPr="00933507" w:rsidRDefault="00746284" w:rsidP="00D03FE0">
            <w:pPr>
              <w:pStyle w:val="ListParagraph"/>
              <w:numPr>
                <w:ilvl w:val="0"/>
                <w:numId w:val="30"/>
              </w:numPr>
              <w:jc w:val="both"/>
            </w:pPr>
            <w:r>
              <w:t>57%</w:t>
            </w:r>
            <w:r w:rsidR="00D03FE0" w:rsidRPr="00933507">
              <w:t xml:space="preserve"> of SEN Support pupils attained Grade 4 and above in maths </w:t>
            </w:r>
          </w:p>
          <w:p w:rsidR="00D03FE0" w:rsidRPr="00933507" w:rsidRDefault="00746284" w:rsidP="00D03FE0">
            <w:pPr>
              <w:pStyle w:val="ListParagraph"/>
              <w:numPr>
                <w:ilvl w:val="0"/>
                <w:numId w:val="30"/>
              </w:numPr>
              <w:jc w:val="both"/>
            </w:pPr>
            <w:r>
              <w:t>30</w:t>
            </w:r>
            <w:r w:rsidR="00D03FE0" w:rsidRPr="00933507">
              <w:t>% of EHCP pupils  attained Grade 4 and above in English</w:t>
            </w:r>
          </w:p>
          <w:p w:rsidR="00D03FE0" w:rsidRPr="00933507" w:rsidRDefault="00C5465F" w:rsidP="00D03FE0">
            <w:pPr>
              <w:pStyle w:val="ListParagraph"/>
              <w:numPr>
                <w:ilvl w:val="0"/>
                <w:numId w:val="30"/>
              </w:numPr>
              <w:jc w:val="both"/>
            </w:pPr>
            <w:r>
              <w:t>61</w:t>
            </w:r>
            <w:r w:rsidR="00D03FE0" w:rsidRPr="00933507">
              <w:t>% of SEN Support pupils attained Grade 4 and above in English</w:t>
            </w:r>
          </w:p>
          <w:p w:rsidR="00D03FE0" w:rsidRPr="00933507" w:rsidRDefault="00D03FE0" w:rsidP="00CE2B6E">
            <w:pPr>
              <w:jc w:val="both"/>
            </w:pPr>
          </w:p>
          <w:p w:rsidR="00D03FE0" w:rsidRPr="00933507" w:rsidRDefault="00D03FE0" w:rsidP="00CE2B6E">
            <w:pPr>
              <w:jc w:val="both"/>
            </w:pPr>
            <w:r w:rsidRPr="00933507">
              <w:t>Individual cases of merit</w:t>
            </w:r>
            <w:r w:rsidR="009E549F">
              <w:t xml:space="preserve"> (Progress 8)</w:t>
            </w:r>
            <w:r w:rsidRPr="00933507">
              <w:t xml:space="preserve"> :</w:t>
            </w:r>
          </w:p>
          <w:p w:rsidR="0029191E" w:rsidRPr="0029191E" w:rsidRDefault="009E549F" w:rsidP="0029191E">
            <w:pPr>
              <w:rPr>
                <w:sz w:val="22"/>
                <w:szCs w:val="22"/>
              </w:rPr>
            </w:pPr>
            <w:r>
              <w:t xml:space="preserve">Pupil A (SEN K): </w:t>
            </w:r>
            <w:r w:rsidR="0029191E" w:rsidRPr="0029191E">
              <w:t>2.25</w:t>
            </w:r>
          </w:p>
          <w:p w:rsidR="0029191E" w:rsidRPr="0029191E" w:rsidRDefault="0029191E" w:rsidP="0029191E">
            <w:r>
              <w:t>Pupil B (SEN K)</w:t>
            </w:r>
            <w:r w:rsidR="009E549F">
              <w:t xml:space="preserve">: </w:t>
            </w:r>
            <w:r w:rsidRPr="0029191E">
              <w:t>1.59</w:t>
            </w:r>
          </w:p>
          <w:p w:rsidR="0029191E" w:rsidRPr="0029191E" w:rsidRDefault="0029191E" w:rsidP="0029191E">
            <w:r>
              <w:t>Pupil C (SEN K)</w:t>
            </w:r>
            <w:r w:rsidR="009E549F">
              <w:t xml:space="preserve"> : </w:t>
            </w:r>
            <w:r w:rsidRPr="0029191E">
              <w:t>1.78</w:t>
            </w:r>
          </w:p>
          <w:p w:rsidR="0029191E" w:rsidRPr="0029191E" w:rsidRDefault="0029191E" w:rsidP="0029191E">
            <w:r>
              <w:t>Pupil D (SEN K)</w:t>
            </w:r>
            <w:r w:rsidR="009E549F">
              <w:t xml:space="preserve"> :</w:t>
            </w:r>
            <w:r w:rsidRPr="0029191E">
              <w:t>1.30</w:t>
            </w:r>
          </w:p>
          <w:p w:rsidR="002E0BE2" w:rsidRPr="0029191E" w:rsidRDefault="0029191E" w:rsidP="0029191E">
            <w:r w:rsidRPr="0029191E">
              <w:t xml:space="preserve">Shay Adams </w:t>
            </w:r>
            <w:r w:rsidR="00B67001">
              <w:t xml:space="preserve">(EHCP) </w:t>
            </w:r>
            <w:r w:rsidR="009E549F">
              <w:t xml:space="preserve">: </w:t>
            </w:r>
            <w:r w:rsidRPr="0029191E">
              <w:t>1.00</w:t>
            </w:r>
          </w:p>
          <w:p w:rsidR="002E0BE2" w:rsidRDefault="002E0BE2" w:rsidP="002E0BE2">
            <w:pPr>
              <w:jc w:val="both"/>
            </w:pPr>
          </w:p>
          <w:p w:rsidR="002E0BE2" w:rsidRDefault="002E0BE2" w:rsidP="002E0BE2">
            <w:pPr>
              <w:jc w:val="both"/>
            </w:pPr>
            <w:r>
              <w:t>Destination data :</w:t>
            </w:r>
          </w:p>
          <w:p w:rsidR="002E0BE2" w:rsidRDefault="002E0BE2" w:rsidP="002E0BE2">
            <w:pPr>
              <w:pStyle w:val="ListParagraph"/>
              <w:numPr>
                <w:ilvl w:val="0"/>
                <w:numId w:val="34"/>
              </w:numPr>
              <w:jc w:val="both"/>
            </w:pPr>
            <w:r w:rsidRPr="002E0BE2">
              <w:t>No SEN pupils are NEET</w:t>
            </w:r>
          </w:p>
          <w:p w:rsidR="002E0BE2" w:rsidRDefault="002E0BE2" w:rsidP="002E0BE2">
            <w:pPr>
              <w:pStyle w:val="ListParagraph"/>
              <w:numPr>
                <w:ilvl w:val="0"/>
                <w:numId w:val="34"/>
              </w:numPr>
              <w:jc w:val="both"/>
            </w:pPr>
            <w:r>
              <w:t>Destination establishments include – South Essex College, Havering College, USP (Palmers), Beale VI Form, Westminster College</w:t>
            </w:r>
          </w:p>
          <w:p w:rsidR="002E0BE2" w:rsidRDefault="002E0BE2" w:rsidP="002E0BE2">
            <w:pPr>
              <w:pStyle w:val="ListParagraph"/>
              <w:numPr>
                <w:ilvl w:val="0"/>
                <w:numId w:val="34"/>
              </w:numPr>
              <w:jc w:val="both"/>
            </w:pPr>
            <w:r>
              <w:t>Destination courses include – A levels, BTEC (Levels 3,2 &amp;1 as appropriate), L3 Extended Diploma &amp; apprenticeship route</w:t>
            </w:r>
          </w:p>
          <w:p w:rsidR="001F033A" w:rsidRPr="002E0BE2" w:rsidRDefault="001F033A" w:rsidP="001F033A">
            <w:pPr>
              <w:pStyle w:val="ListParagraph"/>
              <w:jc w:val="both"/>
            </w:pPr>
          </w:p>
        </w:tc>
      </w:tr>
      <w:tr w:rsidR="00D03FE0" w:rsidTr="00CE2B6E">
        <w:tc>
          <w:tcPr>
            <w:tcW w:w="3402" w:type="dxa"/>
          </w:tcPr>
          <w:p w:rsidR="00D03FE0" w:rsidRDefault="00D03FE0" w:rsidP="00CE2B6E">
            <w:pPr>
              <w:jc w:val="both"/>
            </w:pPr>
            <w:r>
              <w:lastRenderedPageBreak/>
              <w:t>Types of SEN that are provided for</w:t>
            </w:r>
          </w:p>
        </w:tc>
        <w:tc>
          <w:tcPr>
            <w:tcW w:w="6066" w:type="dxa"/>
          </w:tcPr>
          <w:p w:rsidR="00D03FE0" w:rsidRDefault="00D03FE0" w:rsidP="00CE2B6E">
            <w:pPr>
              <w:jc w:val="both"/>
            </w:pPr>
            <w:r>
              <w:t>The SEN Department provides support for pupils across the 4 areas of need as laid out in the SEN Code of Practice 2015 :</w:t>
            </w:r>
          </w:p>
          <w:p w:rsidR="00D03FE0" w:rsidRPr="005D6BB5" w:rsidRDefault="00D03FE0" w:rsidP="00CE2B6E">
            <w:pPr>
              <w:pStyle w:val="Default"/>
              <w:numPr>
                <w:ilvl w:val="0"/>
                <w:numId w:val="3"/>
              </w:numPr>
              <w:jc w:val="both"/>
              <w:rPr>
                <w:rFonts w:ascii="Times New Roman" w:hAnsi="Times New Roman" w:cs="Times New Roman"/>
                <w:sz w:val="22"/>
                <w:szCs w:val="22"/>
              </w:rPr>
            </w:pPr>
            <w:r w:rsidRPr="005D6BB5">
              <w:rPr>
                <w:rFonts w:ascii="Times New Roman" w:hAnsi="Times New Roman" w:cs="Times New Roman"/>
                <w:sz w:val="22"/>
                <w:szCs w:val="22"/>
              </w:rPr>
              <w:t>Communication and interaction</w:t>
            </w:r>
          </w:p>
          <w:p w:rsidR="00D03FE0" w:rsidRPr="005D6BB5" w:rsidRDefault="00D03FE0" w:rsidP="00CE2B6E">
            <w:pPr>
              <w:pStyle w:val="Default"/>
              <w:numPr>
                <w:ilvl w:val="0"/>
                <w:numId w:val="3"/>
              </w:numPr>
              <w:jc w:val="both"/>
              <w:rPr>
                <w:rFonts w:ascii="Times New Roman" w:hAnsi="Times New Roman" w:cs="Times New Roman"/>
                <w:sz w:val="22"/>
                <w:szCs w:val="22"/>
              </w:rPr>
            </w:pPr>
            <w:r w:rsidRPr="005D6BB5">
              <w:rPr>
                <w:rFonts w:ascii="Times New Roman" w:hAnsi="Times New Roman" w:cs="Times New Roman"/>
                <w:sz w:val="22"/>
                <w:szCs w:val="22"/>
              </w:rPr>
              <w:t>Cognition and learning</w:t>
            </w:r>
          </w:p>
          <w:p w:rsidR="00D03FE0" w:rsidRPr="005D6BB5" w:rsidRDefault="00D03FE0" w:rsidP="00CE2B6E">
            <w:pPr>
              <w:pStyle w:val="Default"/>
              <w:numPr>
                <w:ilvl w:val="0"/>
                <w:numId w:val="3"/>
              </w:numPr>
              <w:jc w:val="both"/>
              <w:rPr>
                <w:rFonts w:ascii="Times New Roman" w:hAnsi="Times New Roman" w:cs="Times New Roman"/>
                <w:sz w:val="22"/>
                <w:szCs w:val="22"/>
              </w:rPr>
            </w:pPr>
            <w:r w:rsidRPr="005D6BB5">
              <w:rPr>
                <w:rFonts w:ascii="Times New Roman" w:hAnsi="Times New Roman" w:cs="Times New Roman"/>
                <w:sz w:val="22"/>
                <w:szCs w:val="22"/>
              </w:rPr>
              <w:lastRenderedPageBreak/>
              <w:t>Social, emotional and mental health difficulties</w:t>
            </w:r>
          </w:p>
          <w:p w:rsidR="00D03FE0" w:rsidRPr="005D6BB5" w:rsidRDefault="00D03FE0" w:rsidP="00CE2B6E">
            <w:pPr>
              <w:pStyle w:val="Default"/>
              <w:numPr>
                <w:ilvl w:val="0"/>
                <w:numId w:val="3"/>
              </w:numPr>
              <w:jc w:val="both"/>
              <w:rPr>
                <w:rFonts w:ascii="Times New Roman" w:hAnsi="Times New Roman" w:cs="Times New Roman"/>
                <w:sz w:val="22"/>
                <w:szCs w:val="22"/>
              </w:rPr>
            </w:pPr>
            <w:r w:rsidRPr="005D6BB5">
              <w:rPr>
                <w:rFonts w:ascii="Times New Roman" w:hAnsi="Times New Roman" w:cs="Times New Roman"/>
                <w:sz w:val="22"/>
                <w:szCs w:val="22"/>
              </w:rPr>
              <w:t>Sensory and/or physical needs</w:t>
            </w:r>
          </w:p>
        </w:tc>
      </w:tr>
      <w:tr w:rsidR="00D03FE0" w:rsidTr="00CE2B6E">
        <w:tc>
          <w:tcPr>
            <w:tcW w:w="3402" w:type="dxa"/>
          </w:tcPr>
          <w:p w:rsidR="00D03FE0" w:rsidRDefault="00D03FE0" w:rsidP="00CE2B6E">
            <w:pPr>
              <w:jc w:val="both"/>
            </w:pPr>
            <w:r>
              <w:lastRenderedPageBreak/>
              <w:t>Policies for identifying pupils with SEND and assessing their needs</w:t>
            </w:r>
          </w:p>
        </w:tc>
        <w:tc>
          <w:tcPr>
            <w:tcW w:w="6066" w:type="dxa"/>
          </w:tcPr>
          <w:p w:rsidR="00D03FE0" w:rsidRDefault="00D03FE0" w:rsidP="00CE2B6E">
            <w:pPr>
              <w:jc w:val="both"/>
            </w:pPr>
            <w:r>
              <w:t>Pupils are identified as having SEND, and their needs assessed,  through :</w:t>
            </w:r>
          </w:p>
          <w:p w:rsidR="00D03FE0" w:rsidRDefault="00D03FE0" w:rsidP="00CE2B6E">
            <w:pPr>
              <w:pStyle w:val="ListParagraph"/>
              <w:numPr>
                <w:ilvl w:val="0"/>
                <w:numId w:val="6"/>
              </w:numPr>
              <w:jc w:val="both"/>
            </w:pPr>
            <w:r>
              <w:t>information passed on from primary / previous schools;</w:t>
            </w:r>
          </w:p>
          <w:p w:rsidR="00D03FE0" w:rsidRDefault="00D03FE0" w:rsidP="00CE2B6E">
            <w:pPr>
              <w:pStyle w:val="ListParagraph"/>
              <w:numPr>
                <w:ilvl w:val="0"/>
                <w:numId w:val="6"/>
              </w:numPr>
              <w:jc w:val="both"/>
            </w:pPr>
            <w:r>
              <w:t>KS2 results, CATS testing, in house baseline testing and progress data;</w:t>
            </w:r>
          </w:p>
          <w:p w:rsidR="00D03FE0" w:rsidRDefault="00D03FE0" w:rsidP="00CE2B6E">
            <w:pPr>
              <w:pStyle w:val="ListParagraph"/>
              <w:numPr>
                <w:ilvl w:val="0"/>
                <w:numId w:val="6"/>
              </w:numPr>
              <w:jc w:val="both"/>
            </w:pPr>
            <w:r>
              <w:t>medical and other information from external professionals regarding diagnoses;</w:t>
            </w:r>
          </w:p>
          <w:p w:rsidR="00D03FE0" w:rsidRDefault="00D03FE0" w:rsidP="00CE2B6E">
            <w:pPr>
              <w:pStyle w:val="ListParagraph"/>
              <w:numPr>
                <w:ilvl w:val="0"/>
                <w:numId w:val="6"/>
              </w:numPr>
              <w:jc w:val="both"/>
            </w:pPr>
            <w:r>
              <w:t>feedback from teaching staff and observations;</w:t>
            </w:r>
          </w:p>
          <w:p w:rsidR="00D03FE0" w:rsidRDefault="00D03FE0" w:rsidP="00CE2B6E">
            <w:pPr>
              <w:pStyle w:val="ListParagraph"/>
              <w:numPr>
                <w:ilvl w:val="0"/>
                <w:numId w:val="6"/>
              </w:numPr>
              <w:jc w:val="both"/>
            </w:pPr>
            <w:r>
              <w:t>Pupil Premium</w:t>
            </w:r>
            <w:r w:rsidR="003106D0">
              <w:t xml:space="preserve"> / disadvantage</w:t>
            </w:r>
            <w:r>
              <w:t xml:space="preserve"> interventions not showing enough impact;</w:t>
            </w:r>
          </w:p>
          <w:p w:rsidR="00D03FE0" w:rsidRPr="005D6BB5" w:rsidRDefault="00D03FE0" w:rsidP="00CE2B6E">
            <w:pPr>
              <w:pStyle w:val="ListParagraph"/>
              <w:numPr>
                <w:ilvl w:val="0"/>
                <w:numId w:val="6"/>
              </w:numPr>
              <w:jc w:val="both"/>
            </w:pPr>
            <w:proofErr w:type="gramStart"/>
            <w:r>
              <w:t>referrals</w:t>
            </w:r>
            <w:proofErr w:type="gramEnd"/>
            <w:r>
              <w:t xml:space="preserve"> and information from parents and pupils themselves.</w:t>
            </w:r>
          </w:p>
        </w:tc>
      </w:tr>
      <w:tr w:rsidR="00D03FE0" w:rsidTr="00CE2B6E">
        <w:tc>
          <w:tcPr>
            <w:tcW w:w="3402" w:type="dxa"/>
          </w:tcPr>
          <w:p w:rsidR="00D03FE0" w:rsidRDefault="00D03FE0" w:rsidP="00CE2B6E">
            <w:pPr>
              <w:jc w:val="both"/>
            </w:pPr>
            <w:r>
              <w:t>The approach to teaching pupils with SEND</w:t>
            </w:r>
          </w:p>
        </w:tc>
        <w:tc>
          <w:tcPr>
            <w:tcW w:w="6066" w:type="dxa"/>
          </w:tcPr>
          <w:p w:rsidR="00D03FE0" w:rsidRDefault="00D03FE0" w:rsidP="00CE2B6E">
            <w:pPr>
              <w:jc w:val="both"/>
            </w:pPr>
            <w:r>
              <w:t>Provision for SEND pupils includes :</w:t>
            </w:r>
          </w:p>
          <w:p w:rsidR="00D03FE0" w:rsidRDefault="00D03FE0" w:rsidP="00CE2B6E">
            <w:pPr>
              <w:pStyle w:val="ListParagraph"/>
              <w:numPr>
                <w:ilvl w:val="0"/>
                <w:numId w:val="7"/>
              </w:numPr>
              <w:jc w:val="both"/>
            </w:pPr>
            <w:r>
              <w:t xml:space="preserve">quality first teaching, </w:t>
            </w:r>
            <w:r w:rsidR="003106D0">
              <w:t>with appropriate adaptive teaching</w:t>
            </w:r>
            <w:r>
              <w:t xml:space="preserve"> in place;</w:t>
            </w:r>
          </w:p>
          <w:p w:rsidR="00D03FE0" w:rsidRDefault="00D03FE0" w:rsidP="00CE2B6E">
            <w:pPr>
              <w:pStyle w:val="ListParagraph"/>
              <w:numPr>
                <w:ilvl w:val="0"/>
                <w:numId w:val="7"/>
              </w:numPr>
              <w:jc w:val="both"/>
            </w:pPr>
            <w:r>
              <w:t>adult support in classrooms where appropriate;</w:t>
            </w:r>
          </w:p>
          <w:p w:rsidR="00D03FE0" w:rsidRDefault="00D03FE0" w:rsidP="00CE2B6E">
            <w:pPr>
              <w:pStyle w:val="ListParagraph"/>
              <w:numPr>
                <w:ilvl w:val="0"/>
                <w:numId w:val="7"/>
              </w:numPr>
              <w:jc w:val="both"/>
            </w:pPr>
            <w:r>
              <w:t>reduced class sizes where appropriate;</w:t>
            </w:r>
          </w:p>
          <w:p w:rsidR="00D03FE0" w:rsidRDefault="003106D0" w:rsidP="00CE2B6E">
            <w:pPr>
              <w:pStyle w:val="ListParagraph"/>
              <w:numPr>
                <w:ilvl w:val="0"/>
                <w:numId w:val="7"/>
              </w:numPr>
              <w:jc w:val="both"/>
            </w:pPr>
            <w:proofErr w:type="gramStart"/>
            <w:r>
              <w:t>additional</w:t>
            </w:r>
            <w:proofErr w:type="gramEnd"/>
            <w:r>
              <w:t xml:space="preserve"> support</w:t>
            </w:r>
            <w:r w:rsidR="00D03FE0">
              <w:t xml:space="preserve"> – </w:t>
            </w:r>
            <w:proofErr w:type="spellStart"/>
            <w:r w:rsidR="00D03FE0">
              <w:t>eg</w:t>
            </w:r>
            <w:proofErr w:type="spellEnd"/>
            <w:r w:rsidR="00D03FE0">
              <w:t>. catch Up Literacy and Numeracy groups;</w:t>
            </w:r>
          </w:p>
          <w:p w:rsidR="00D03FE0" w:rsidRDefault="00D03FE0" w:rsidP="00CE2B6E">
            <w:pPr>
              <w:pStyle w:val="ListParagraph"/>
              <w:numPr>
                <w:ilvl w:val="0"/>
                <w:numId w:val="7"/>
              </w:numPr>
              <w:jc w:val="both"/>
            </w:pPr>
            <w:proofErr w:type="gramStart"/>
            <w:r>
              <w:t>personalised</w:t>
            </w:r>
            <w:proofErr w:type="gramEnd"/>
            <w:r>
              <w:t xml:space="preserve"> provision through time limited programmes – </w:t>
            </w:r>
            <w:proofErr w:type="spellStart"/>
            <w:r>
              <w:t>eg</w:t>
            </w:r>
            <w:proofErr w:type="spellEnd"/>
            <w:r>
              <w:t>. speech therapy;</w:t>
            </w:r>
          </w:p>
          <w:p w:rsidR="00D03FE0" w:rsidRPr="005D6BB5" w:rsidRDefault="00D03FE0" w:rsidP="00CE2B6E">
            <w:pPr>
              <w:pStyle w:val="ListParagraph"/>
              <w:numPr>
                <w:ilvl w:val="0"/>
                <w:numId w:val="7"/>
              </w:numPr>
              <w:jc w:val="both"/>
            </w:pPr>
            <w:proofErr w:type="gramStart"/>
            <w:r>
              <w:t>personalised</w:t>
            </w:r>
            <w:proofErr w:type="gramEnd"/>
            <w:r>
              <w:t xml:space="preserve"> provision through adapted curriculum /  schemes of work, resources and interventions.</w:t>
            </w:r>
          </w:p>
        </w:tc>
      </w:tr>
      <w:tr w:rsidR="00D03FE0" w:rsidTr="00CE2B6E">
        <w:tc>
          <w:tcPr>
            <w:tcW w:w="3402" w:type="dxa"/>
          </w:tcPr>
          <w:p w:rsidR="00D03FE0" w:rsidRDefault="00D03FE0" w:rsidP="00CE2B6E">
            <w:pPr>
              <w:jc w:val="both"/>
            </w:pPr>
            <w:r>
              <w:t>How adaptations are made to the curriculum and the learning environment of pupils with SEND</w:t>
            </w:r>
          </w:p>
        </w:tc>
        <w:tc>
          <w:tcPr>
            <w:tcW w:w="6066" w:type="dxa"/>
          </w:tcPr>
          <w:p w:rsidR="00D03FE0" w:rsidRDefault="00D03FE0" w:rsidP="00CE2B6E">
            <w:pPr>
              <w:jc w:val="both"/>
            </w:pPr>
            <w:r>
              <w:t>The curriculum /learning environment may be adapted by :</w:t>
            </w:r>
          </w:p>
          <w:p w:rsidR="00D03FE0" w:rsidRDefault="00D03FE0" w:rsidP="00CE2B6E">
            <w:pPr>
              <w:pStyle w:val="ListParagraph"/>
              <w:numPr>
                <w:ilvl w:val="0"/>
                <w:numId w:val="8"/>
              </w:numPr>
              <w:jc w:val="both"/>
            </w:pPr>
            <w:r>
              <w:t>guided choices for preferences;</w:t>
            </w:r>
          </w:p>
          <w:p w:rsidR="00D03FE0" w:rsidRDefault="00D03FE0" w:rsidP="00CE2B6E">
            <w:pPr>
              <w:pStyle w:val="ListParagraph"/>
              <w:numPr>
                <w:ilvl w:val="0"/>
                <w:numId w:val="8"/>
              </w:numPr>
              <w:jc w:val="both"/>
            </w:pPr>
            <w:r>
              <w:t>groupings that target specific levels of progress;</w:t>
            </w:r>
          </w:p>
          <w:p w:rsidR="00D03FE0" w:rsidRDefault="003106D0" w:rsidP="00CE2B6E">
            <w:pPr>
              <w:pStyle w:val="ListParagraph"/>
              <w:numPr>
                <w:ilvl w:val="0"/>
                <w:numId w:val="8"/>
              </w:numPr>
              <w:jc w:val="both"/>
            </w:pPr>
            <w:r>
              <w:t xml:space="preserve">targeted </w:t>
            </w:r>
            <w:r w:rsidR="00D03FE0">
              <w:t xml:space="preserve">resources and </w:t>
            </w:r>
            <w:r>
              <w:t xml:space="preserve">adaptive </w:t>
            </w:r>
            <w:r w:rsidR="00D03FE0">
              <w:t>teaching styles;</w:t>
            </w:r>
          </w:p>
          <w:p w:rsidR="00D03FE0" w:rsidRDefault="00D03FE0" w:rsidP="00CE2B6E">
            <w:pPr>
              <w:pStyle w:val="ListParagraph"/>
              <w:numPr>
                <w:ilvl w:val="0"/>
                <w:numId w:val="8"/>
              </w:numPr>
              <w:jc w:val="both"/>
            </w:pPr>
            <w:r>
              <w:t>appropriate choices of texts and topics to suit the learner</w:t>
            </w:r>
            <w:r w:rsidR="003106D0">
              <w:t xml:space="preserve"> (within the mainstream curriculum)</w:t>
            </w:r>
            <w:r>
              <w:t>;</w:t>
            </w:r>
          </w:p>
          <w:p w:rsidR="00D03FE0" w:rsidRDefault="00D03FE0" w:rsidP="00CE2B6E">
            <w:pPr>
              <w:pStyle w:val="ListParagraph"/>
              <w:numPr>
                <w:ilvl w:val="0"/>
                <w:numId w:val="8"/>
              </w:numPr>
              <w:jc w:val="both"/>
            </w:pPr>
            <w:r>
              <w:t>access arrangements for public examinations;</w:t>
            </w:r>
          </w:p>
          <w:p w:rsidR="00D03FE0" w:rsidRDefault="00D03FE0" w:rsidP="00CE2B6E">
            <w:pPr>
              <w:pStyle w:val="ListParagraph"/>
              <w:numPr>
                <w:ilvl w:val="0"/>
                <w:numId w:val="8"/>
              </w:numPr>
              <w:jc w:val="both"/>
            </w:pPr>
            <w:r>
              <w:t>additional adult support;</w:t>
            </w:r>
          </w:p>
          <w:p w:rsidR="00D03FE0" w:rsidRDefault="00D03FE0" w:rsidP="00CE2B6E">
            <w:pPr>
              <w:pStyle w:val="ListParagraph"/>
              <w:numPr>
                <w:ilvl w:val="0"/>
                <w:numId w:val="8"/>
              </w:numPr>
              <w:jc w:val="both"/>
            </w:pPr>
            <w:r>
              <w:t>adapted homework / support programmes;</w:t>
            </w:r>
          </w:p>
          <w:p w:rsidR="00D03FE0" w:rsidRPr="00CF325D" w:rsidRDefault="00D03FE0" w:rsidP="00CE2B6E">
            <w:pPr>
              <w:pStyle w:val="ListParagraph"/>
              <w:numPr>
                <w:ilvl w:val="0"/>
                <w:numId w:val="8"/>
              </w:numPr>
              <w:jc w:val="both"/>
            </w:pPr>
            <w:proofErr w:type="gramStart"/>
            <w:r>
              <w:t>transition</w:t>
            </w:r>
            <w:proofErr w:type="gramEnd"/>
            <w:r>
              <w:t xml:space="preserve"> support between phases of education.</w:t>
            </w:r>
          </w:p>
        </w:tc>
      </w:tr>
      <w:tr w:rsidR="00D03FE0" w:rsidTr="00CE2B6E">
        <w:tc>
          <w:tcPr>
            <w:tcW w:w="3402" w:type="dxa"/>
          </w:tcPr>
          <w:p w:rsidR="00D03FE0" w:rsidRDefault="00D03FE0" w:rsidP="00CE2B6E">
            <w:pPr>
              <w:jc w:val="both"/>
            </w:pPr>
            <w:r>
              <w:t>Arrangements for consulting parents of pupils with SEND and involving them in their child’s education</w:t>
            </w:r>
          </w:p>
        </w:tc>
        <w:tc>
          <w:tcPr>
            <w:tcW w:w="6066" w:type="dxa"/>
          </w:tcPr>
          <w:p w:rsidR="00D03FE0" w:rsidRDefault="00D03FE0" w:rsidP="00CE2B6E">
            <w:pPr>
              <w:jc w:val="both"/>
            </w:pPr>
            <w:r>
              <w:t xml:space="preserve">All parents </w:t>
            </w:r>
            <w:proofErr w:type="gramStart"/>
            <w:r>
              <w:t>are contacted</w:t>
            </w:r>
            <w:proofErr w:type="gramEnd"/>
            <w:r>
              <w:t xml:space="preserve"> at the start of the academic year, by letter, to establish clearly the level of SEND need the pupil is identified as having. The Support Plan for that term </w:t>
            </w:r>
            <w:proofErr w:type="gramStart"/>
            <w:r>
              <w:t>will be shared</w:t>
            </w:r>
            <w:proofErr w:type="gramEnd"/>
            <w:r>
              <w:t xml:space="preserve"> with the parent at that time.</w:t>
            </w:r>
          </w:p>
          <w:p w:rsidR="00D03FE0" w:rsidRDefault="00D03FE0" w:rsidP="00CE2B6E">
            <w:pPr>
              <w:jc w:val="both"/>
            </w:pPr>
            <w:r>
              <w:lastRenderedPageBreak/>
              <w:t>Further contact includes :</w:t>
            </w:r>
          </w:p>
          <w:p w:rsidR="00D03FE0" w:rsidRDefault="00D03FE0" w:rsidP="00CE2B6E">
            <w:pPr>
              <w:pStyle w:val="ListParagraph"/>
              <w:numPr>
                <w:ilvl w:val="0"/>
                <w:numId w:val="9"/>
              </w:numPr>
              <w:jc w:val="both"/>
            </w:pPr>
            <w:r>
              <w:t>parents’ evenings;</w:t>
            </w:r>
          </w:p>
          <w:p w:rsidR="00D03FE0" w:rsidRDefault="00D03FE0" w:rsidP="00CE2B6E">
            <w:pPr>
              <w:pStyle w:val="ListParagraph"/>
              <w:numPr>
                <w:ilvl w:val="0"/>
                <w:numId w:val="9"/>
              </w:numPr>
              <w:jc w:val="both"/>
            </w:pPr>
            <w:r>
              <w:t>review meetings;</w:t>
            </w:r>
          </w:p>
          <w:p w:rsidR="00D03FE0" w:rsidRDefault="00D03FE0" w:rsidP="00CE2B6E">
            <w:pPr>
              <w:pStyle w:val="ListParagraph"/>
              <w:numPr>
                <w:ilvl w:val="0"/>
                <w:numId w:val="9"/>
              </w:numPr>
              <w:jc w:val="both"/>
            </w:pPr>
            <w:r>
              <w:t>specific meetings to address specific issues;</w:t>
            </w:r>
          </w:p>
          <w:p w:rsidR="00D03FE0" w:rsidRDefault="00D03FE0" w:rsidP="00CE2B6E">
            <w:pPr>
              <w:pStyle w:val="ListParagraph"/>
              <w:numPr>
                <w:ilvl w:val="0"/>
                <w:numId w:val="9"/>
              </w:numPr>
              <w:jc w:val="both"/>
            </w:pPr>
            <w:r>
              <w:t xml:space="preserve">termly </w:t>
            </w:r>
            <w:r w:rsidR="00F72448">
              <w:t xml:space="preserve">data </w:t>
            </w:r>
            <w:r>
              <w:t>reports;</w:t>
            </w:r>
          </w:p>
          <w:p w:rsidR="00D03FE0" w:rsidRDefault="00D03FE0" w:rsidP="00CE2B6E">
            <w:pPr>
              <w:pStyle w:val="ListParagraph"/>
              <w:numPr>
                <w:ilvl w:val="0"/>
                <w:numId w:val="9"/>
              </w:numPr>
              <w:jc w:val="both"/>
            </w:pPr>
            <w:r>
              <w:t>tutor contact;</w:t>
            </w:r>
          </w:p>
          <w:p w:rsidR="00D03FE0" w:rsidRDefault="00D03FE0" w:rsidP="00CE2B6E">
            <w:pPr>
              <w:pStyle w:val="ListParagraph"/>
              <w:numPr>
                <w:ilvl w:val="0"/>
                <w:numId w:val="9"/>
              </w:numPr>
              <w:jc w:val="both"/>
            </w:pPr>
            <w:r>
              <w:t>vulnerable pupils’ mentoring programme where appropriate;</w:t>
            </w:r>
          </w:p>
          <w:p w:rsidR="00D03FE0" w:rsidRDefault="00F72448" w:rsidP="00CE2B6E">
            <w:pPr>
              <w:pStyle w:val="ListParagraph"/>
              <w:numPr>
                <w:ilvl w:val="0"/>
                <w:numId w:val="9"/>
              </w:numPr>
              <w:jc w:val="both"/>
            </w:pPr>
            <w:r>
              <w:t>parent information evenings</w:t>
            </w:r>
            <w:r w:rsidR="00D03FE0">
              <w:t>;</w:t>
            </w:r>
          </w:p>
          <w:p w:rsidR="00D03FE0" w:rsidRDefault="00D03FE0" w:rsidP="00CE2B6E">
            <w:pPr>
              <w:pStyle w:val="ListParagraph"/>
              <w:numPr>
                <w:ilvl w:val="0"/>
                <w:numId w:val="9"/>
              </w:numPr>
              <w:jc w:val="both"/>
            </w:pPr>
            <w:r>
              <w:t>an information hub for parents on the school website;</w:t>
            </w:r>
          </w:p>
          <w:p w:rsidR="00D03FE0" w:rsidRPr="003F7BC9" w:rsidRDefault="00D03FE0" w:rsidP="00CE2B6E">
            <w:pPr>
              <w:pStyle w:val="ListParagraph"/>
              <w:numPr>
                <w:ilvl w:val="0"/>
                <w:numId w:val="9"/>
              </w:numPr>
              <w:jc w:val="both"/>
            </w:pPr>
            <w:proofErr w:type="gramStart"/>
            <w:r>
              <w:t>an</w:t>
            </w:r>
            <w:proofErr w:type="gramEnd"/>
            <w:r>
              <w:t xml:space="preserve"> ‘open door’ policy that encourages parents to contact the </w:t>
            </w:r>
            <w:proofErr w:type="spellStart"/>
            <w:r>
              <w:t>SENCo</w:t>
            </w:r>
            <w:proofErr w:type="spellEnd"/>
            <w:r>
              <w:t xml:space="preserve"> at any time to discuss their child’s education.</w:t>
            </w:r>
          </w:p>
        </w:tc>
      </w:tr>
      <w:tr w:rsidR="00D03FE0" w:rsidTr="00CE2B6E">
        <w:tc>
          <w:tcPr>
            <w:tcW w:w="3402" w:type="dxa"/>
          </w:tcPr>
          <w:p w:rsidR="00D03FE0" w:rsidRDefault="00D03FE0" w:rsidP="00CE2B6E">
            <w:pPr>
              <w:jc w:val="both"/>
            </w:pPr>
            <w:r>
              <w:lastRenderedPageBreak/>
              <w:t>Arrangements for consulting pupils with SEND and involving them in their education</w:t>
            </w:r>
          </w:p>
        </w:tc>
        <w:tc>
          <w:tcPr>
            <w:tcW w:w="6066" w:type="dxa"/>
          </w:tcPr>
          <w:p w:rsidR="00D03FE0" w:rsidRDefault="00D03FE0" w:rsidP="00CE2B6E">
            <w:pPr>
              <w:jc w:val="both"/>
            </w:pPr>
            <w:r>
              <w:t>Pupils are involved in their SEND planning by :</w:t>
            </w:r>
          </w:p>
          <w:p w:rsidR="00D03FE0" w:rsidRDefault="00D03FE0" w:rsidP="00CE2B6E">
            <w:pPr>
              <w:pStyle w:val="ListParagraph"/>
              <w:numPr>
                <w:ilvl w:val="0"/>
                <w:numId w:val="10"/>
              </w:numPr>
              <w:jc w:val="both"/>
            </w:pPr>
            <w:r>
              <w:t>attending reviews and meetings;</w:t>
            </w:r>
          </w:p>
          <w:p w:rsidR="00D03FE0" w:rsidRDefault="00D03FE0" w:rsidP="00CE2B6E">
            <w:pPr>
              <w:pStyle w:val="ListParagraph"/>
              <w:numPr>
                <w:ilvl w:val="0"/>
                <w:numId w:val="10"/>
              </w:numPr>
              <w:jc w:val="both"/>
            </w:pPr>
            <w:r>
              <w:t>follow up meetings after observations;</w:t>
            </w:r>
          </w:p>
          <w:p w:rsidR="00D03FE0" w:rsidRDefault="00D03FE0" w:rsidP="00CE2B6E">
            <w:pPr>
              <w:pStyle w:val="ListParagraph"/>
              <w:numPr>
                <w:ilvl w:val="0"/>
                <w:numId w:val="10"/>
              </w:numPr>
              <w:jc w:val="both"/>
            </w:pPr>
            <w:r>
              <w:t xml:space="preserve">discussions with </w:t>
            </w:r>
            <w:proofErr w:type="spellStart"/>
            <w:r>
              <w:t>SENCo</w:t>
            </w:r>
            <w:proofErr w:type="spellEnd"/>
            <w:r>
              <w:t xml:space="preserve"> and SEND staff;</w:t>
            </w:r>
          </w:p>
          <w:p w:rsidR="00D03FE0" w:rsidRDefault="00D03FE0" w:rsidP="00CE2B6E">
            <w:pPr>
              <w:pStyle w:val="ListParagraph"/>
              <w:numPr>
                <w:ilvl w:val="0"/>
                <w:numId w:val="10"/>
              </w:numPr>
              <w:jc w:val="both"/>
            </w:pPr>
            <w:r>
              <w:t>attending parents’ evenings etc.;</w:t>
            </w:r>
          </w:p>
          <w:p w:rsidR="00D03FE0" w:rsidRDefault="00D03FE0" w:rsidP="00CE2B6E">
            <w:pPr>
              <w:pStyle w:val="ListParagraph"/>
              <w:numPr>
                <w:ilvl w:val="0"/>
                <w:numId w:val="10"/>
              </w:numPr>
              <w:jc w:val="both"/>
            </w:pPr>
            <w:r>
              <w:t>vulnerable pupils’ mentoring programme where appropriate;</w:t>
            </w:r>
          </w:p>
          <w:p w:rsidR="00D03FE0" w:rsidRPr="003F7BC9" w:rsidRDefault="00D03FE0" w:rsidP="00CE2B6E">
            <w:pPr>
              <w:pStyle w:val="ListParagraph"/>
              <w:numPr>
                <w:ilvl w:val="0"/>
                <w:numId w:val="10"/>
              </w:numPr>
              <w:jc w:val="both"/>
            </w:pPr>
            <w:proofErr w:type="gramStart"/>
            <w:r>
              <w:t>tracking</w:t>
            </w:r>
            <w:proofErr w:type="gramEnd"/>
            <w:r>
              <w:t xml:space="preserve"> meetings with tutor.</w:t>
            </w:r>
          </w:p>
        </w:tc>
      </w:tr>
      <w:tr w:rsidR="00D03FE0" w:rsidTr="00CE2B6E">
        <w:tc>
          <w:tcPr>
            <w:tcW w:w="3402" w:type="dxa"/>
          </w:tcPr>
          <w:p w:rsidR="00D03FE0" w:rsidRDefault="00D03FE0" w:rsidP="00CE2B6E">
            <w:pPr>
              <w:jc w:val="both"/>
            </w:pPr>
            <w:r>
              <w:t>Arrangements for assessing &amp; reviewing pupils’ progress towards outcomes, including opportunities to work with parents &amp; pupils as part of this assessment and review</w:t>
            </w:r>
          </w:p>
        </w:tc>
        <w:tc>
          <w:tcPr>
            <w:tcW w:w="6066" w:type="dxa"/>
          </w:tcPr>
          <w:p w:rsidR="00D03FE0" w:rsidRDefault="00D03FE0" w:rsidP="00CE2B6E">
            <w:pPr>
              <w:jc w:val="both"/>
            </w:pPr>
            <w:r>
              <w:t>These arrangements include :</w:t>
            </w:r>
          </w:p>
          <w:p w:rsidR="00D03FE0" w:rsidRDefault="00D03FE0" w:rsidP="00CE2B6E">
            <w:pPr>
              <w:pStyle w:val="ListParagraph"/>
              <w:numPr>
                <w:ilvl w:val="0"/>
                <w:numId w:val="11"/>
              </w:numPr>
              <w:jc w:val="both"/>
            </w:pPr>
            <w:r>
              <w:t>data tracking for pupil progress, including tutor meetings;</w:t>
            </w:r>
          </w:p>
          <w:p w:rsidR="00D03FE0" w:rsidRDefault="00D03FE0" w:rsidP="00CE2B6E">
            <w:pPr>
              <w:pStyle w:val="ListParagraph"/>
              <w:numPr>
                <w:ilvl w:val="0"/>
                <w:numId w:val="11"/>
              </w:numPr>
              <w:jc w:val="both"/>
            </w:pPr>
            <w:r>
              <w:t>support plan and ECHP reviews;</w:t>
            </w:r>
          </w:p>
          <w:p w:rsidR="00D03FE0" w:rsidRDefault="00D03FE0" w:rsidP="00CE2B6E">
            <w:pPr>
              <w:pStyle w:val="ListParagraph"/>
              <w:numPr>
                <w:ilvl w:val="0"/>
                <w:numId w:val="11"/>
              </w:numPr>
              <w:jc w:val="both"/>
            </w:pPr>
            <w:r>
              <w:t xml:space="preserve">TA logs and </w:t>
            </w:r>
            <w:proofErr w:type="spellStart"/>
            <w:r>
              <w:t>SENCo</w:t>
            </w:r>
            <w:proofErr w:type="spellEnd"/>
            <w:r>
              <w:t xml:space="preserve"> lesson visits;</w:t>
            </w:r>
          </w:p>
          <w:p w:rsidR="00D03FE0" w:rsidRDefault="00D03FE0" w:rsidP="00CE2B6E">
            <w:pPr>
              <w:pStyle w:val="ListParagraph"/>
              <w:numPr>
                <w:ilvl w:val="0"/>
                <w:numId w:val="11"/>
              </w:numPr>
              <w:jc w:val="both"/>
            </w:pPr>
            <w:r>
              <w:t>SEND peer review;</w:t>
            </w:r>
          </w:p>
          <w:p w:rsidR="00D03FE0" w:rsidRPr="003A533C" w:rsidRDefault="00D03FE0" w:rsidP="00CE2B6E">
            <w:pPr>
              <w:pStyle w:val="ListParagraph"/>
              <w:numPr>
                <w:ilvl w:val="0"/>
                <w:numId w:val="11"/>
              </w:numPr>
              <w:jc w:val="both"/>
            </w:pPr>
            <w:proofErr w:type="gramStart"/>
            <w:r>
              <w:t>external</w:t>
            </w:r>
            <w:proofErr w:type="gramEnd"/>
            <w:r>
              <w:t xml:space="preserve"> observations (</w:t>
            </w:r>
            <w:proofErr w:type="spellStart"/>
            <w:r>
              <w:t>eg</w:t>
            </w:r>
            <w:proofErr w:type="spellEnd"/>
            <w:r>
              <w:t>. EP)  and follow up.</w:t>
            </w:r>
          </w:p>
        </w:tc>
      </w:tr>
      <w:tr w:rsidR="00D03FE0" w:rsidTr="00CE2B6E">
        <w:tc>
          <w:tcPr>
            <w:tcW w:w="3402" w:type="dxa"/>
          </w:tcPr>
          <w:p w:rsidR="00D03FE0" w:rsidRDefault="00D03FE0" w:rsidP="00CE2B6E">
            <w:pPr>
              <w:jc w:val="both"/>
            </w:pPr>
            <w:r>
              <w:t xml:space="preserve">Arrangements for supporting pupils in moving between phases of education &amp; in preparing for adulthood. </w:t>
            </w:r>
          </w:p>
        </w:tc>
        <w:tc>
          <w:tcPr>
            <w:tcW w:w="6066" w:type="dxa"/>
          </w:tcPr>
          <w:p w:rsidR="00D03FE0" w:rsidRDefault="00D03FE0" w:rsidP="00CE2B6E">
            <w:pPr>
              <w:jc w:val="both"/>
            </w:pPr>
            <w:r>
              <w:t>These arrangements include:</w:t>
            </w:r>
          </w:p>
          <w:p w:rsidR="00D03FE0" w:rsidRDefault="00D03FE0" w:rsidP="00CE2B6E">
            <w:pPr>
              <w:pStyle w:val="ListParagraph"/>
              <w:numPr>
                <w:ilvl w:val="0"/>
                <w:numId w:val="12"/>
              </w:numPr>
              <w:jc w:val="both"/>
            </w:pPr>
            <w:r>
              <w:t xml:space="preserve">induction week and parent meetings </w:t>
            </w:r>
            <w:proofErr w:type="spellStart"/>
            <w:r>
              <w:t>Yr</w:t>
            </w:r>
            <w:proofErr w:type="spellEnd"/>
            <w:r>
              <w:t xml:space="preserve"> 6 to 7, including school visits and extended induction for targeted pupils;</w:t>
            </w:r>
          </w:p>
          <w:p w:rsidR="00D03FE0" w:rsidRDefault="00D03FE0" w:rsidP="00CE2B6E">
            <w:pPr>
              <w:pStyle w:val="ListParagraph"/>
              <w:numPr>
                <w:ilvl w:val="0"/>
                <w:numId w:val="12"/>
              </w:numPr>
              <w:jc w:val="both"/>
            </w:pPr>
            <w:r>
              <w:t xml:space="preserve">supported decision making in </w:t>
            </w:r>
            <w:proofErr w:type="spellStart"/>
            <w:r>
              <w:t>Yr</w:t>
            </w:r>
            <w:proofErr w:type="spellEnd"/>
            <w:r>
              <w:t xml:space="preserve"> 9 – GCSE preferences and pathways;</w:t>
            </w:r>
          </w:p>
          <w:p w:rsidR="00D03FE0" w:rsidRDefault="00D03FE0" w:rsidP="00CE2B6E">
            <w:pPr>
              <w:pStyle w:val="ListParagraph"/>
              <w:numPr>
                <w:ilvl w:val="0"/>
                <w:numId w:val="12"/>
              </w:numPr>
              <w:jc w:val="both"/>
            </w:pPr>
            <w:r>
              <w:t>C</w:t>
            </w:r>
            <w:r w:rsidR="006C2A53">
              <w:t>E</w:t>
            </w:r>
            <w:bookmarkStart w:id="0" w:name="_GoBack"/>
            <w:bookmarkEnd w:id="0"/>
            <w:r>
              <w:t>IAG – priority and extended provision for SEND pupils to ensure pupils are aware of the full range of post 16 opportunities available, and complete the application process successfully;</w:t>
            </w:r>
          </w:p>
          <w:p w:rsidR="00D03FE0" w:rsidRDefault="00D03FE0" w:rsidP="00CE2B6E">
            <w:pPr>
              <w:pStyle w:val="ListParagraph"/>
              <w:numPr>
                <w:ilvl w:val="0"/>
                <w:numId w:val="12"/>
              </w:numPr>
              <w:jc w:val="both"/>
            </w:pPr>
            <w:r>
              <w:lastRenderedPageBreak/>
              <w:t>LA Transition team representative invited to all Year 9 and 11 Annual Reviews;</w:t>
            </w:r>
          </w:p>
          <w:p w:rsidR="00D03FE0" w:rsidRPr="00F43BA0" w:rsidRDefault="00D03FE0" w:rsidP="00CE2B6E">
            <w:pPr>
              <w:pStyle w:val="ListParagraph"/>
              <w:numPr>
                <w:ilvl w:val="0"/>
                <w:numId w:val="12"/>
              </w:numPr>
              <w:jc w:val="both"/>
            </w:pPr>
            <w:proofErr w:type="gramStart"/>
            <w:r>
              <w:t>social</w:t>
            </w:r>
            <w:proofErr w:type="gramEnd"/>
            <w:r>
              <w:t xml:space="preserve"> and personal supported programmes for those pupils requiring extra preparation into adulthood – </w:t>
            </w:r>
            <w:proofErr w:type="spellStart"/>
            <w:r>
              <w:t>eg</w:t>
            </w:r>
            <w:proofErr w:type="spellEnd"/>
            <w:r>
              <w:t>. travel safety etc.</w:t>
            </w:r>
          </w:p>
        </w:tc>
      </w:tr>
      <w:tr w:rsidR="00D03FE0" w:rsidTr="00CE2B6E">
        <w:tc>
          <w:tcPr>
            <w:tcW w:w="3402" w:type="dxa"/>
          </w:tcPr>
          <w:p w:rsidR="00D03FE0" w:rsidRDefault="00D03FE0" w:rsidP="00CE2B6E">
            <w:pPr>
              <w:jc w:val="both"/>
            </w:pPr>
            <w:r>
              <w:lastRenderedPageBreak/>
              <w:t>The expertise and training of staff to support pupils with SEND, including how specialist expertise will be secured</w:t>
            </w:r>
          </w:p>
        </w:tc>
        <w:tc>
          <w:tcPr>
            <w:tcW w:w="6066" w:type="dxa"/>
          </w:tcPr>
          <w:p w:rsidR="00D03FE0" w:rsidRDefault="00D03FE0" w:rsidP="00CE2B6E">
            <w:pPr>
              <w:jc w:val="both"/>
            </w:pPr>
            <w:r>
              <w:t>Expertise in the SEND department is achieved through :</w:t>
            </w:r>
          </w:p>
          <w:p w:rsidR="00D03FE0" w:rsidRDefault="00D03FE0" w:rsidP="00CE2B6E">
            <w:pPr>
              <w:pStyle w:val="ListParagraph"/>
              <w:numPr>
                <w:ilvl w:val="0"/>
                <w:numId w:val="13"/>
              </w:numPr>
              <w:jc w:val="both"/>
            </w:pPr>
            <w:proofErr w:type="spellStart"/>
            <w:r>
              <w:t>SENCo</w:t>
            </w:r>
            <w:proofErr w:type="spellEnd"/>
            <w:r>
              <w:t xml:space="preserve"> has achieved </w:t>
            </w:r>
            <w:proofErr w:type="spellStart"/>
            <w:r>
              <w:t>SENCo</w:t>
            </w:r>
            <w:proofErr w:type="spellEnd"/>
            <w:r>
              <w:t xml:space="preserve"> Award and Masters in Education with a focus on literacy development;</w:t>
            </w:r>
          </w:p>
          <w:p w:rsidR="00D03FE0" w:rsidRDefault="00D03FE0" w:rsidP="00CE2B6E">
            <w:pPr>
              <w:pStyle w:val="ListParagraph"/>
              <w:numPr>
                <w:ilvl w:val="0"/>
                <w:numId w:val="13"/>
              </w:numPr>
              <w:jc w:val="both"/>
            </w:pPr>
            <w:r>
              <w:t>NASEN online training &amp; individual training opportunities;</w:t>
            </w:r>
          </w:p>
          <w:p w:rsidR="00D03FE0" w:rsidRDefault="00D03FE0" w:rsidP="00CE2B6E">
            <w:pPr>
              <w:pStyle w:val="ListParagraph"/>
              <w:numPr>
                <w:ilvl w:val="0"/>
                <w:numId w:val="13"/>
              </w:numPr>
              <w:jc w:val="both"/>
            </w:pPr>
            <w:r>
              <w:t xml:space="preserve">individual training re : ADHD, ASD, learning support, </w:t>
            </w:r>
            <w:r w:rsidR="00F72448">
              <w:t>Code of Practice, Speech and Language</w:t>
            </w:r>
            <w:r>
              <w:t>, dyslexia and other topics as appropriate;</w:t>
            </w:r>
          </w:p>
          <w:p w:rsidR="00D03FE0" w:rsidRDefault="00D03FE0" w:rsidP="00CE2B6E">
            <w:pPr>
              <w:pStyle w:val="ListParagraph"/>
              <w:numPr>
                <w:ilvl w:val="0"/>
                <w:numId w:val="13"/>
              </w:numPr>
              <w:jc w:val="both"/>
            </w:pPr>
            <w:r>
              <w:t>individual staff engaged in diploma and degree programmes</w:t>
            </w:r>
            <w:r w:rsidR="00F72448">
              <w:t>, NPQ Literacy &amp; Senior Mental Health Lead</w:t>
            </w:r>
            <w:r>
              <w:t>;</w:t>
            </w:r>
          </w:p>
          <w:p w:rsidR="00D03FE0" w:rsidRDefault="00D03FE0" w:rsidP="00CE2B6E">
            <w:pPr>
              <w:pStyle w:val="ListParagraph"/>
              <w:numPr>
                <w:ilvl w:val="0"/>
                <w:numId w:val="13"/>
              </w:numPr>
              <w:jc w:val="both"/>
            </w:pPr>
            <w:proofErr w:type="spellStart"/>
            <w:r>
              <w:t>Educare</w:t>
            </w:r>
            <w:proofErr w:type="spellEnd"/>
            <w:r>
              <w:t xml:space="preserve"> courses;</w:t>
            </w:r>
          </w:p>
          <w:p w:rsidR="00D03FE0" w:rsidRPr="00F43BA0" w:rsidRDefault="00D03FE0" w:rsidP="00CE2B6E">
            <w:pPr>
              <w:pStyle w:val="ListParagraph"/>
              <w:numPr>
                <w:ilvl w:val="0"/>
                <w:numId w:val="13"/>
              </w:numPr>
              <w:jc w:val="both"/>
            </w:pPr>
            <w:proofErr w:type="gramStart"/>
            <w:r>
              <w:t>other</w:t>
            </w:r>
            <w:proofErr w:type="gramEnd"/>
            <w:r>
              <w:t xml:space="preserve"> specialist expertise engaged from external services – </w:t>
            </w:r>
            <w:proofErr w:type="spellStart"/>
            <w:r>
              <w:t>eg</w:t>
            </w:r>
            <w:proofErr w:type="spellEnd"/>
            <w:r>
              <w:t>. EP support, School Wellbeing Service, EAL support etc.</w:t>
            </w:r>
          </w:p>
        </w:tc>
      </w:tr>
      <w:tr w:rsidR="00D03FE0" w:rsidTr="00CE2B6E">
        <w:tc>
          <w:tcPr>
            <w:tcW w:w="3402" w:type="dxa"/>
          </w:tcPr>
          <w:p w:rsidR="00D03FE0" w:rsidRDefault="00D03FE0" w:rsidP="00CE2B6E">
            <w:pPr>
              <w:jc w:val="both"/>
            </w:pPr>
            <w:r>
              <w:t>Evaluating the effectiveness of the provision made for pupils with SEND</w:t>
            </w:r>
          </w:p>
        </w:tc>
        <w:tc>
          <w:tcPr>
            <w:tcW w:w="6066" w:type="dxa"/>
          </w:tcPr>
          <w:p w:rsidR="00D03FE0" w:rsidRDefault="00D03FE0" w:rsidP="00CE2B6E">
            <w:pPr>
              <w:jc w:val="both"/>
            </w:pPr>
            <w:r>
              <w:t xml:space="preserve">Impact tracking </w:t>
            </w:r>
            <w:proofErr w:type="gramStart"/>
            <w:r>
              <w:t>is completed</w:t>
            </w:r>
            <w:proofErr w:type="gramEnd"/>
            <w:r>
              <w:t xml:space="preserve"> at least termly and adaptations to provision made in light of these findings. Progress and evaluation </w:t>
            </w:r>
            <w:proofErr w:type="gramStart"/>
            <w:r>
              <w:t>is reported</w:t>
            </w:r>
            <w:proofErr w:type="gramEnd"/>
            <w:r>
              <w:t xml:space="preserve"> to the </w:t>
            </w:r>
            <w:r w:rsidR="00A40C68">
              <w:t xml:space="preserve">Trust &amp; </w:t>
            </w:r>
            <w:r>
              <w:t>LSAB.</w:t>
            </w:r>
          </w:p>
        </w:tc>
      </w:tr>
      <w:tr w:rsidR="00D03FE0" w:rsidTr="00CE2B6E">
        <w:tc>
          <w:tcPr>
            <w:tcW w:w="3402" w:type="dxa"/>
          </w:tcPr>
          <w:p w:rsidR="00D03FE0" w:rsidRDefault="00D03FE0" w:rsidP="00CE2B6E">
            <w:pPr>
              <w:jc w:val="both"/>
            </w:pPr>
            <w:r>
              <w:t>How pupils with SEND are enabled to engage in activities available with pupils who do not have SEND</w:t>
            </w:r>
          </w:p>
        </w:tc>
        <w:tc>
          <w:tcPr>
            <w:tcW w:w="6066" w:type="dxa"/>
          </w:tcPr>
          <w:p w:rsidR="00D03FE0" w:rsidRDefault="00D03FE0" w:rsidP="00CE2B6E">
            <w:pPr>
              <w:jc w:val="both"/>
            </w:pPr>
            <w:r>
              <w:t xml:space="preserve">Pupils with SEN are encouraged to participate in all </w:t>
            </w:r>
            <w:proofErr w:type="spellStart"/>
            <w:r>
              <w:t>extra curricular</w:t>
            </w:r>
            <w:proofErr w:type="spellEnd"/>
            <w:r>
              <w:t xml:space="preserve"> and leadership activities within the school. SEND pupils </w:t>
            </w:r>
            <w:proofErr w:type="gramStart"/>
            <w:r>
              <w:t>are well represented</w:t>
            </w:r>
            <w:proofErr w:type="gramEnd"/>
            <w:r>
              <w:t xml:space="preserve"> in groups focused on drama and the arts, sports, school leadership and Student Voice.</w:t>
            </w:r>
          </w:p>
        </w:tc>
      </w:tr>
      <w:tr w:rsidR="00D03FE0" w:rsidTr="00CE2B6E">
        <w:tc>
          <w:tcPr>
            <w:tcW w:w="3402" w:type="dxa"/>
          </w:tcPr>
          <w:p w:rsidR="00D03FE0" w:rsidRDefault="00D03FE0" w:rsidP="00CE2B6E">
            <w:pPr>
              <w:jc w:val="both"/>
            </w:pPr>
            <w:r>
              <w:t>Support for improving emotional and social development, including measures to prevent bullying</w:t>
            </w:r>
          </w:p>
        </w:tc>
        <w:tc>
          <w:tcPr>
            <w:tcW w:w="6066" w:type="dxa"/>
          </w:tcPr>
          <w:p w:rsidR="00D03FE0" w:rsidRDefault="00D03FE0" w:rsidP="00CE2B6E">
            <w:pPr>
              <w:jc w:val="both"/>
            </w:pPr>
            <w:r>
              <w:t>Pupils are well supported by :</w:t>
            </w:r>
          </w:p>
          <w:p w:rsidR="00D03FE0" w:rsidRDefault="00D03FE0" w:rsidP="00CE2B6E">
            <w:pPr>
              <w:pStyle w:val="ListParagraph"/>
              <w:numPr>
                <w:ilvl w:val="0"/>
                <w:numId w:val="14"/>
              </w:numPr>
              <w:jc w:val="both"/>
            </w:pPr>
            <w:r>
              <w:t>House and pastoral teams, including qualified counsellors, family support worker and Youth Worker;</w:t>
            </w:r>
          </w:p>
          <w:p w:rsidR="00D03FE0" w:rsidRDefault="00D03FE0" w:rsidP="00CE2B6E">
            <w:pPr>
              <w:pStyle w:val="ListParagraph"/>
              <w:numPr>
                <w:ilvl w:val="0"/>
                <w:numId w:val="14"/>
              </w:numPr>
              <w:jc w:val="both"/>
            </w:pPr>
            <w:r>
              <w:t xml:space="preserve">An anti-bullying policy that is supported by pupil voice team,  and the confidential </w:t>
            </w:r>
            <w:proofErr w:type="spellStart"/>
            <w:r>
              <w:t>TooToot</w:t>
            </w:r>
            <w:proofErr w:type="spellEnd"/>
            <w:r>
              <w:t xml:space="preserve"> app;</w:t>
            </w:r>
          </w:p>
          <w:p w:rsidR="00D03FE0" w:rsidRDefault="00D03FE0" w:rsidP="00CE2B6E">
            <w:pPr>
              <w:pStyle w:val="ListParagraph"/>
              <w:numPr>
                <w:ilvl w:val="0"/>
                <w:numId w:val="14"/>
              </w:numPr>
              <w:jc w:val="both"/>
            </w:pPr>
            <w:r>
              <w:t xml:space="preserve">A behaviour support team that provides programmes such as anger management, </w:t>
            </w:r>
            <w:proofErr w:type="spellStart"/>
            <w:r>
              <w:t>self esteem</w:t>
            </w:r>
            <w:proofErr w:type="spellEnd"/>
            <w:r>
              <w:t xml:space="preserve"> building and consequential thinking;</w:t>
            </w:r>
          </w:p>
          <w:p w:rsidR="00D03FE0" w:rsidRPr="0008252C" w:rsidRDefault="00D03FE0" w:rsidP="00CE2B6E">
            <w:pPr>
              <w:pStyle w:val="ListParagraph"/>
              <w:numPr>
                <w:ilvl w:val="0"/>
                <w:numId w:val="14"/>
              </w:numPr>
              <w:jc w:val="both"/>
            </w:pPr>
            <w:r>
              <w:t>Targeted support for individual pupils (</w:t>
            </w:r>
            <w:proofErr w:type="spellStart"/>
            <w:r>
              <w:t>eg</w:t>
            </w:r>
            <w:proofErr w:type="spellEnd"/>
            <w:r>
              <w:t>. the use of social stories for pupils with ASD).</w:t>
            </w:r>
          </w:p>
        </w:tc>
      </w:tr>
      <w:tr w:rsidR="00D03FE0" w:rsidTr="00CE2B6E">
        <w:tc>
          <w:tcPr>
            <w:tcW w:w="3402" w:type="dxa"/>
          </w:tcPr>
          <w:p w:rsidR="00D03FE0" w:rsidRDefault="00D03FE0" w:rsidP="00CE2B6E">
            <w:pPr>
              <w:jc w:val="both"/>
            </w:pPr>
            <w:r>
              <w:t xml:space="preserve">How the school involves other bodies, including health and </w:t>
            </w:r>
            <w:r>
              <w:lastRenderedPageBreak/>
              <w:t>social care bodies, local authority support services and voluntary sector organisations, in meeting pupils’ SEND and supporting their families</w:t>
            </w:r>
          </w:p>
        </w:tc>
        <w:tc>
          <w:tcPr>
            <w:tcW w:w="6066" w:type="dxa"/>
          </w:tcPr>
          <w:p w:rsidR="00D03FE0" w:rsidRDefault="00D03FE0" w:rsidP="00CE2B6E">
            <w:pPr>
              <w:jc w:val="both"/>
            </w:pPr>
            <w:r>
              <w:lastRenderedPageBreak/>
              <w:t>The school is, under certain circumstances, able to :</w:t>
            </w:r>
          </w:p>
          <w:p w:rsidR="00D03FE0" w:rsidRDefault="00D03FE0" w:rsidP="00CE2B6E">
            <w:pPr>
              <w:pStyle w:val="ListParagraph"/>
              <w:numPr>
                <w:ilvl w:val="0"/>
                <w:numId w:val="15"/>
              </w:numPr>
              <w:jc w:val="both"/>
            </w:pPr>
            <w:r>
              <w:t>access services for families if a CAF is in place;</w:t>
            </w:r>
          </w:p>
          <w:p w:rsidR="00D03FE0" w:rsidRDefault="00D03FE0" w:rsidP="00CE2B6E">
            <w:pPr>
              <w:pStyle w:val="ListParagraph"/>
              <w:numPr>
                <w:ilvl w:val="0"/>
                <w:numId w:val="15"/>
              </w:numPr>
              <w:jc w:val="both"/>
            </w:pPr>
            <w:proofErr w:type="gramStart"/>
            <w:r>
              <w:lastRenderedPageBreak/>
              <w:t>liaise</w:t>
            </w:r>
            <w:proofErr w:type="gramEnd"/>
            <w:r>
              <w:t xml:space="preserve"> with social care and health services to support pupils who fall under their care (</w:t>
            </w:r>
            <w:proofErr w:type="spellStart"/>
            <w:r>
              <w:t>eg</w:t>
            </w:r>
            <w:proofErr w:type="spellEnd"/>
            <w:r>
              <w:t xml:space="preserve">. </w:t>
            </w:r>
            <w:proofErr w:type="spellStart"/>
            <w:r>
              <w:t>WizeUp</w:t>
            </w:r>
            <w:proofErr w:type="spellEnd"/>
            <w:r>
              <w:t xml:space="preserve"> programme);</w:t>
            </w:r>
          </w:p>
          <w:p w:rsidR="00D03FE0" w:rsidRDefault="00D03FE0" w:rsidP="00CE2B6E">
            <w:pPr>
              <w:pStyle w:val="ListParagraph"/>
              <w:numPr>
                <w:ilvl w:val="0"/>
                <w:numId w:val="15"/>
              </w:numPr>
              <w:jc w:val="both"/>
            </w:pPr>
            <w:r>
              <w:t>access services for looked after and adopted</w:t>
            </w:r>
            <w:r w:rsidR="00A40C68">
              <w:t xml:space="preserve"> from care</w:t>
            </w:r>
            <w:r>
              <w:t xml:space="preserve"> pupils;</w:t>
            </w:r>
          </w:p>
          <w:p w:rsidR="00D03FE0" w:rsidRDefault="00D03FE0" w:rsidP="00CE2B6E">
            <w:pPr>
              <w:pStyle w:val="ListParagraph"/>
              <w:numPr>
                <w:ilvl w:val="0"/>
                <w:numId w:val="15"/>
              </w:numPr>
              <w:jc w:val="both"/>
            </w:pPr>
            <w:r>
              <w:t>access the school nurse services;</w:t>
            </w:r>
          </w:p>
          <w:p w:rsidR="00D03FE0" w:rsidRDefault="00D03FE0" w:rsidP="00CE2B6E">
            <w:pPr>
              <w:pStyle w:val="ListParagraph"/>
              <w:numPr>
                <w:ilvl w:val="0"/>
                <w:numId w:val="15"/>
              </w:numPr>
              <w:jc w:val="both"/>
            </w:pPr>
            <w:r>
              <w:t>access specific support from St Giles Trust, Firebreak &amp; the Affinity Project;</w:t>
            </w:r>
          </w:p>
          <w:p w:rsidR="00D03FE0" w:rsidRDefault="00D03FE0" w:rsidP="00CE2B6E">
            <w:pPr>
              <w:pStyle w:val="ListParagraph"/>
              <w:numPr>
                <w:ilvl w:val="0"/>
                <w:numId w:val="15"/>
              </w:numPr>
              <w:jc w:val="both"/>
            </w:pPr>
            <w:r>
              <w:t>request outreach support from Treetops School;</w:t>
            </w:r>
          </w:p>
          <w:p w:rsidR="00A40C68" w:rsidRDefault="00A40C68" w:rsidP="00CE2B6E">
            <w:pPr>
              <w:pStyle w:val="ListParagraph"/>
              <w:numPr>
                <w:ilvl w:val="0"/>
                <w:numId w:val="15"/>
              </w:numPr>
              <w:jc w:val="both"/>
            </w:pPr>
            <w:r>
              <w:t>access professional support for hearing &amp; visual impairment from the LA Base;</w:t>
            </w:r>
          </w:p>
          <w:p w:rsidR="00D03FE0" w:rsidRPr="002730E3" w:rsidRDefault="00D03FE0" w:rsidP="00CE2B6E">
            <w:pPr>
              <w:pStyle w:val="ListParagraph"/>
              <w:numPr>
                <w:ilvl w:val="0"/>
                <w:numId w:val="15"/>
              </w:numPr>
              <w:jc w:val="both"/>
            </w:pPr>
            <w:proofErr w:type="gramStart"/>
            <w:r>
              <w:t>access</w:t>
            </w:r>
            <w:proofErr w:type="gramEnd"/>
            <w:r>
              <w:t xml:space="preserve"> LA support, especially in terms of advice and guidance.</w:t>
            </w:r>
          </w:p>
        </w:tc>
      </w:tr>
      <w:tr w:rsidR="00D03FE0" w:rsidTr="00CE2B6E">
        <w:tc>
          <w:tcPr>
            <w:tcW w:w="3402" w:type="dxa"/>
          </w:tcPr>
          <w:p w:rsidR="00D03FE0" w:rsidRDefault="00D03FE0" w:rsidP="00CE2B6E">
            <w:pPr>
              <w:jc w:val="both"/>
            </w:pPr>
            <w:r>
              <w:lastRenderedPageBreak/>
              <w:t>Arrangements for handling complaints from parents of children with SEND about the provision made at the school</w:t>
            </w:r>
          </w:p>
        </w:tc>
        <w:tc>
          <w:tcPr>
            <w:tcW w:w="6066" w:type="dxa"/>
          </w:tcPr>
          <w:p w:rsidR="00D03FE0" w:rsidRDefault="00D03FE0" w:rsidP="00CE2B6E">
            <w:pPr>
              <w:jc w:val="both"/>
            </w:pPr>
            <w:r>
              <w:t xml:space="preserve">In the first </w:t>
            </w:r>
            <w:proofErr w:type="gramStart"/>
            <w:r>
              <w:t>instance</w:t>
            </w:r>
            <w:proofErr w:type="gramEnd"/>
            <w:r>
              <w:t xml:space="preserve"> a parent should contact the </w:t>
            </w:r>
            <w:proofErr w:type="spellStart"/>
            <w:r>
              <w:t>SENCo</w:t>
            </w:r>
            <w:proofErr w:type="spellEnd"/>
            <w:r>
              <w:t xml:space="preserve"> to discuss their concerns and hopefully resolve the issue at this stage. </w:t>
            </w:r>
          </w:p>
          <w:p w:rsidR="00D03FE0" w:rsidRDefault="00D03FE0" w:rsidP="00CE2B6E">
            <w:pPr>
              <w:jc w:val="both"/>
            </w:pPr>
            <w:r>
              <w:t xml:space="preserve">If, following this, a parent wishes to make a complaint then it </w:t>
            </w:r>
            <w:proofErr w:type="gramStart"/>
            <w:r>
              <w:t>should  be</w:t>
            </w:r>
            <w:proofErr w:type="gramEnd"/>
            <w:r>
              <w:t xml:space="preserve"> addressed to the Headteacher.</w:t>
            </w:r>
          </w:p>
        </w:tc>
      </w:tr>
      <w:tr w:rsidR="00D03FE0" w:rsidTr="00CE2B6E">
        <w:tc>
          <w:tcPr>
            <w:tcW w:w="3402" w:type="dxa"/>
          </w:tcPr>
          <w:p w:rsidR="00D03FE0" w:rsidRDefault="00D03FE0" w:rsidP="00CE2B6E">
            <w:pPr>
              <w:jc w:val="both"/>
            </w:pPr>
            <w:r>
              <w:t xml:space="preserve">Name and contact details of </w:t>
            </w:r>
            <w:proofErr w:type="spellStart"/>
            <w:r>
              <w:t>SENCo</w:t>
            </w:r>
            <w:proofErr w:type="spellEnd"/>
          </w:p>
        </w:tc>
        <w:tc>
          <w:tcPr>
            <w:tcW w:w="6066" w:type="dxa"/>
          </w:tcPr>
          <w:p w:rsidR="00D03FE0" w:rsidRDefault="00D03FE0" w:rsidP="00CE2B6E">
            <w:pPr>
              <w:jc w:val="both"/>
            </w:pPr>
            <w:r>
              <w:t>Ms A Wood    (01375 486000)</w:t>
            </w:r>
          </w:p>
          <w:p w:rsidR="00D03FE0" w:rsidRDefault="006C2A53" w:rsidP="00CE2B6E">
            <w:pPr>
              <w:jc w:val="both"/>
            </w:pPr>
            <w:hyperlink r:id="rId9" w:history="1">
              <w:r w:rsidR="00D03FE0" w:rsidRPr="00B71815">
                <w:rPr>
                  <w:rStyle w:val="Hyperlink"/>
                </w:rPr>
                <w:t>wooda@wes.swecet.org</w:t>
              </w:r>
            </w:hyperlink>
            <w:r w:rsidR="00D03FE0">
              <w:t xml:space="preserve"> </w:t>
            </w:r>
          </w:p>
        </w:tc>
      </w:tr>
      <w:tr w:rsidR="00D03FE0" w:rsidTr="00CE2B6E">
        <w:tc>
          <w:tcPr>
            <w:tcW w:w="3402" w:type="dxa"/>
          </w:tcPr>
          <w:p w:rsidR="00D03FE0" w:rsidRDefault="00D03FE0" w:rsidP="00CE2B6E">
            <w:pPr>
              <w:jc w:val="both"/>
            </w:pPr>
            <w:r>
              <w:t>Local Offer and School SEN Policy references</w:t>
            </w:r>
          </w:p>
        </w:tc>
        <w:tc>
          <w:tcPr>
            <w:tcW w:w="6066" w:type="dxa"/>
          </w:tcPr>
          <w:p w:rsidR="00D03FE0" w:rsidRDefault="00D03FE0" w:rsidP="00CE2B6E">
            <w:pPr>
              <w:jc w:val="both"/>
            </w:pPr>
            <w:r>
              <w:t>The WES Special Educational Needs Policy forms the first part of this document and is available on the school website.</w:t>
            </w:r>
          </w:p>
          <w:p w:rsidR="00D03FE0" w:rsidRDefault="00D03FE0" w:rsidP="00CE2B6E">
            <w:pPr>
              <w:jc w:val="both"/>
            </w:pPr>
            <w:r>
              <w:t xml:space="preserve">The school’s contribution to the Local Offer is also available on the school’s website, and the LA website : </w:t>
            </w:r>
            <w:hyperlink r:id="rId10" w:history="1">
              <w:r w:rsidRPr="00B92913">
                <w:rPr>
                  <w:rStyle w:val="Hyperlink"/>
                </w:rPr>
                <w:t>www.askthurrock.org.uk</w:t>
              </w:r>
            </w:hyperlink>
            <w:r>
              <w:t xml:space="preserve"> </w:t>
            </w:r>
          </w:p>
        </w:tc>
      </w:tr>
    </w:tbl>
    <w:p w:rsidR="00D03FE0" w:rsidRDefault="00D03FE0" w:rsidP="00D03FE0">
      <w:pPr>
        <w:jc w:val="both"/>
      </w:pPr>
    </w:p>
    <w:p w:rsidR="00D03FE0" w:rsidRDefault="00D03FE0" w:rsidP="00D03FE0"/>
    <w:p w:rsidR="00D03FE0" w:rsidRDefault="00D03FE0" w:rsidP="00D03FE0"/>
    <w:p w:rsidR="00D03FE0" w:rsidRDefault="00D03FE0" w:rsidP="00D03FE0"/>
    <w:p w:rsidR="00F963A1" w:rsidRDefault="006C2A53"/>
    <w:sectPr w:rsidR="00F963A1" w:rsidSect="00C8637B">
      <w:headerReference w:type="even" r:id="rId11"/>
      <w:headerReference w:type="default" r:id="rId12"/>
      <w:footerReference w:type="even" r:id="rId13"/>
      <w:footerReference w:type="default" r:id="rId14"/>
      <w:headerReference w:type="first" r:id="rId15"/>
      <w:pgSz w:w="11906" w:h="16838"/>
      <w:pgMar w:top="1531" w:right="92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8C" w:rsidRDefault="00B67001">
      <w:r>
        <w:separator/>
      </w:r>
    </w:p>
  </w:endnote>
  <w:endnote w:type="continuationSeparator" w:id="0">
    <w:p w:rsidR="00004E8C" w:rsidRDefault="00B6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F" w:rsidRDefault="00A40C68" w:rsidP="00C8637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D700F" w:rsidRDefault="006C2A53" w:rsidP="00C8637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F" w:rsidRDefault="00A40C68">
    <w:pPr>
      <w:pStyle w:val="Footer"/>
      <w:jc w:val="right"/>
    </w:pPr>
    <w:r>
      <w:fldChar w:fldCharType="begin"/>
    </w:r>
    <w:r>
      <w:instrText xml:space="preserve"> PAGE   \* MERGEFORMAT </w:instrText>
    </w:r>
    <w:r>
      <w:fldChar w:fldCharType="separate"/>
    </w:r>
    <w:r w:rsidR="006C2A53">
      <w:rPr>
        <w:noProof/>
      </w:rPr>
      <w:t>13</w:t>
    </w:r>
    <w:r>
      <w:fldChar w:fldCharType="end"/>
    </w:r>
  </w:p>
  <w:p w:rsidR="007D700F" w:rsidRDefault="006C2A53" w:rsidP="00C863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8C" w:rsidRDefault="00B67001">
      <w:r>
        <w:separator/>
      </w:r>
    </w:p>
  </w:footnote>
  <w:footnote w:type="continuationSeparator" w:id="0">
    <w:p w:rsidR="00004E8C" w:rsidRDefault="00B6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F" w:rsidRDefault="006C2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6188" o:spid="_x0000_s1025" type="#_x0000_t75" style="position:absolute;margin-left:0;margin-top:0;width:478.05pt;height:619.9pt;z-index:-251657216;mso-position-horizontal:center;mso-position-horizontal-relative:margin;mso-position-vertical:center;mso-position-vertical-relative:margin" o:allowincell="f">
          <v:imagedata r:id="rId1" o:title="Shiel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F" w:rsidRDefault="006C2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6189" o:spid="_x0000_s1026" type="#_x0000_t75" style="position:absolute;margin-left:0;margin-top:0;width:478.05pt;height:619.9pt;z-index:-251656192;mso-position-horizontal:center;mso-position-horizontal-relative:margin;mso-position-vertical:center;mso-position-vertical-relative:margin" o:allowincell="f">
          <v:imagedata r:id="rId1" o:title="Shiel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0F" w:rsidRDefault="006C2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6187" o:spid="_x0000_s1027" type="#_x0000_t75" style="position:absolute;margin-left:0;margin-top:0;width:478.05pt;height:619.9pt;z-index:-251655168;mso-position-horizontal:center;mso-position-horizontal-relative:margin;mso-position-vertical:center;mso-position-vertical-relative:margin" o:allowincell="f">
          <v:imagedata r:id="rId1" o:title="Shiel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5AE"/>
    <w:multiLevelType w:val="hybridMultilevel"/>
    <w:tmpl w:val="3658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7394"/>
    <w:multiLevelType w:val="hybridMultilevel"/>
    <w:tmpl w:val="80A6E2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2F089B"/>
    <w:multiLevelType w:val="hybridMultilevel"/>
    <w:tmpl w:val="82E2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22D8"/>
    <w:multiLevelType w:val="hybridMultilevel"/>
    <w:tmpl w:val="D3CC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75858"/>
    <w:multiLevelType w:val="hybridMultilevel"/>
    <w:tmpl w:val="DF0A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1308"/>
    <w:multiLevelType w:val="hybridMultilevel"/>
    <w:tmpl w:val="ADB0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766DB"/>
    <w:multiLevelType w:val="hybridMultilevel"/>
    <w:tmpl w:val="451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616A0"/>
    <w:multiLevelType w:val="hybridMultilevel"/>
    <w:tmpl w:val="387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54851"/>
    <w:multiLevelType w:val="hybridMultilevel"/>
    <w:tmpl w:val="410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801FB"/>
    <w:multiLevelType w:val="hybridMultilevel"/>
    <w:tmpl w:val="2F88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F1C15"/>
    <w:multiLevelType w:val="hybridMultilevel"/>
    <w:tmpl w:val="2916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E1D6F"/>
    <w:multiLevelType w:val="hybridMultilevel"/>
    <w:tmpl w:val="DB3E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B5C1E"/>
    <w:multiLevelType w:val="hybridMultilevel"/>
    <w:tmpl w:val="4F20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A7D4D"/>
    <w:multiLevelType w:val="hybridMultilevel"/>
    <w:tmpl w:val="821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938C7"/>
    <w:multiLevelType w:val="hybridMultilevel"/>
    <w:tmpl w:val="D5B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B7521"/>
    <w:multiLevelType w:val="hybridMultilevel"/>
    <w:tmpl w:val="908A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837C8"/>
    <w:multiLevelType w:val="hybridMultilevel"/>
    <w:tmpl w:val="4F2A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D7AE6"/>
    <w:multiLevelType w:val="hybridMultilevel"/>
    <w:tmpl w:val="1B12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66C9C"/>
    <w:multiLevelType w:val="hybridMultilevel"/>
    <w:tmpl w:val="F496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44877"/>
    <w:multiLevelType w:val="hybridMultilevel"/>
    <w:tmpl w:val="827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853D9"/>
    <w:multiLevelType w:val="hybridMultilevel"/>
    <w:tmpl w:val="0510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52C0"/>
    <w:multiLevelType w:val="hybridMultilevel"/>
    <w:tmpl w:val="937C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432DD"/>
    <w:multiLevelType w:val="hybridMultilevel"/>
    <w:tmpl w:val="04F6B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F2E9C"/>
    <w:multiLevelType w:val="hybridMultilevel"/>
    <w:tmpl w:val="B21E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E2F68"/>
    <w:multiLevelType w:val="hybridMultilevel"/>
    <w:tmpl w:val="A828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F0346"/>
    <w:multiLevelType w:val="hybridMultilevel"/>
    <w:tmpl w:val="AC36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42A81"/>
    <w:multiLevelType w:val="hybridMultilevel"/>
    <w:tmpl w:val="A31E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578E2"/>
    <w:multiLevelType w:val="hybridMultilevel"/>
    <w:tmpl w:val="B4C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D0BD2"/>
    <w:multiLevelType w:val="hybridMultilevel"/>
    <w:tmpl w:val="5664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7345F"/>
    <w:multiLevelType w:val="hybridMultilevel"/>
    <w:tmpl w:val="AD22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C0546"/>
    <w:multiLevelType w:val="hybridMultilevel"/>
    <w:tmpl w:val="F50C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D5C92"/>
    <w:multiLevelType w:val="hybridMultilevel"/>
    <w:tmpl w:val="242E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E17FC"/>
    <w:multiLevelType w:val="hybridMultilevel"/>
    <w:tmpl w:val="C478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574C6"/>
    <w:multiLevelType w:val="hybridMultilevel"/>
    <w:tmpl w:val="691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24829"/>
    <w:multiLevelType w:val="hybridMultilevel"/>
    <w:tmpl w:val="1F1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30840"/>
    <w:multiLevelType w:val="hybridMultilevel"/>
    <w:tmpl w:val="4FA0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8"/>
  </w:num>
  <w:num w:numId="4">
    <w:abstractNumId w:val="24"/>
  </w:num>
  <w:num w:numId="5">
    <w:abstractNumId w:val="22"/>
  </w:num>
  <w:num w:numId="6">
    <w:abstractNumId w:val="28"/>
  </w:num>
  <w:num w:numId="7">
    <w:abstractNumId w:val="19"/>
  </w:num>
  <w:num w:numId="8">
    <w:abstractNumId w:val="26"/>
  </w:num>
  <w:num w:numId="9">
    <w:abstractNumId w:val="8"/>
  </w:num>
  <w:num w:numId="10">
    <w:abstractNumId w:val="31"/>
  </w:num>
  <w:num w:numId="11">
    <w:abstractNumId w:val="29"/>
  </w:num>
  <w:num w:numId="12">
    <w:abstractNumId w:val="14"/>
  </w:num>
  <w:num w:numId="13">
    <w:abstractNumId w:val="20"/>
  </w:num>
  <w:num w:numId="14">
    <w:abstractNumId w:val="17"/>
  </w:num>
  <w:num w:numId="15">
    <w:abstractNumId w:val="12"/>
  </w:num>
  <w:num w:numId="16">
    <w:abstractNumId w:val="13"/>
  </w:num>
  <w:num w:numId="17">
    <w:abstractNumId w:val="21"/>
  </w:num>
  <w:num w:numId="18">
    <w:abstractNumId w:val="9"/>
  </w:num>
  <w:num w:numId="19">
    <w:abstractNumId w:val="16"/>
  </w:num>
  <w:num w:numId="20">
    <w:abstractNumId w:val="3"/>
  </w:num>
  <w:num w:numId="21">
    <w:abstractNumId w:val="15"/>
  </w:num>
  <w:num w:numId="22">
    <w:abstractNumId w:val="32"/>
  </w:num>
  <w:num w:numId="23">
    <w:abstractNumId w:val="7"/>
  </w:num>
  <w:num w:numId="24">
    <w:abstractNumId w:val="4"/>
  </w:num>
  <w:num w:numId="25">
    <w:abstractNumId w:val="33"/>
  </w:num>
  <w:num w:numId="26">
    <w:abstractNumId w:val="23"/>
  </w:num>
  <w:num w:numId="27">
    <w:abstractNumId w:val="1"/>
  </w:num>
  <w:num w:numId="28">
    <w:abstractNumId w:val="27"/>
  </w:num>
  <w:num w:numId="29">
    <w:abstractNumId w:val="5"/>
  </w:num>
  <w:num w:numId="30">
    <w:abstractNumId w:val="0"/>
  </w:num>
  <w:num w:numId="31">
    <w:abstractNumId w:val="35"/>
  </w:num>
  <w:num w:numId="32">
    <w:abstractNumId w:val="6"/>
  </w:num>
  <w:num w:numId="33">
    <w:abstractNumId w:val="30"/>
  </w:num>
  <w:num w:numId="34">
    <w:abstractNumId w:val="2"/>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E0"/>
    <w:rsid w:val="00004E8C"/>
    <w:rsid w:val="00037BDF"/>
    <w:rsid w:val="001F033A"/>
    <w:rsid w:val="00233825"/>
    <w:rsid w:val="0029191E"/>
    <w:rsid w:val="002E0BE2"/>
    <w:rsid w:val="003106D0"/>
    <w:rsid w:val="00575C2E"/>
    <w:rsid w:val="00673130"/>
    <w:rsid w:val="006C2A53"/>
    <w:rsid w:val="006D477D"/>
    <w:rsid w:val="00746284"/>
    <w:rsid w:val="007473E6"/>
    <w:rsid w:val="008A239C"/>
    <w:rsid w:val="009E549F"/>
    <w:rsid w:val="00A40C68"/>
    <w:rsid w:val="00AC296D"/>
    <w:rsid w:val="00B67001"/>
    <w:rsid w:val="00C5465F"/>
    <w:rsid w:val="00CA784E"/>
    <w:rsid w:val="00D03FE0"/>
    <w:rsid w:val="00DB44A0"/>
    <w:rsid w:val="00F72448"/>
    <w:rsid w:val="00FC5E3C"/>
    <w:rsid w:val="00FF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EE43B"/>
  <w15:chartTrackingRefBased/>
  <w15:docId w15:val="{C9332738-158C-4DFE-83FC-15D1E8EA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E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03FE0"/>
    <w:pPr>
      <w:keepNext/>
      <w:outlineLvl w:val="0"/>
    </w:pPr>
    <w:rPr>
      <w:b/>
      <w:sz w:val="32"/>
      <w:szCs w:val="20"/>
      <w:lang w:eastAsia="en-US"/>
    </w:rPr>
  </w:style>
  <w:style w:type="paragraph" w:styleId="Heading2">
    <w:name w:val="heading 2"/>
    <w:basedOn w:val="Normal"/>
    <w:next w:val="Normal"/>
    <w:link w:val="Heading2Char"/>
    <w:qFormat/>
    <w:rsid w:val="00D03FE0"/>
    <w:pPr>
      <w:keepNext/>
      <w:outlineLvl w:val="1"/>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FE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D03FE0"/>
    <w:rPr>
      <w:rFonts w:ascii="Times New Roman" w:eastAsia="Times New Roman" w:hAnsi="Times New Roman" w:cs="Times New Roman"/>
      <w:b/>
      <w:sz w:val="24"/>
      <w:szCs w:val="20"/>
      <w:lang w:val="en-US"/>
    </w:rPr>
  </w:style>
  <w:style w:type="paragraph" w:styleId="Header">
    <w:name w:val="header"/>
    <w:basedOn w:val="Normal"/>
    <w:link w:val="HeaderChar"/>
    <w:rsid w:val="00D03FE0"/>
    <w:pPr>
      <w:tabs>
        <w:tab w:val="center" w:pos="4153"/>
        <w:tab w:val="right" w:pos="8306"/>
      </w:tabs>
    </w:pPr>
  </w:style>
  <w:style w:type="character" w:customStyle="1" w:styleId="HeaderChar">
    <w:name w:val="Header Char"/>
    <w:basedOn w:val="DefaultParagraphFont"/>
    <w:link w:val="Header"/>
    <w:rsid w:val="00D03FE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03FE0"/>
    <w:pPr>
      <w:tabs>
        <w:tab w:val="center" w:pos="4153"/>
        <w:tab w:val="right" w:pos="8306"/>
      </w:tabs>
    </w:pPr>
  </w:style>
  <w:style w:type="character" w:customStyle="1" w:styleId="FooterChar">
    <w:name w:val="Footer Char"/>
    <w:basedOn w:val="DefaultParagraphFont"/>
    <w:link w:val="Footer"/>
    <w:uiPriority w:val="99"/>
    <w:rsid w:val="00D03FE0"/>
    <w:rPr>
      <w:rFonts w:ascii="Times New Roman" w:eastAsia="Times New Roman" w:hAnsi="Times New Roman" w:cs="Times New Roman"/>
      <w:sz w:val="24"/>
      <w:szCs w:val="24"/>
      <w:lang w:eastAsia="en-GB"/>
    </w:rPr>
  </w:style>
  <w:style w:type="character" w:styleId="PageNumber">
    <w:name w:val="page number"/>
    <w:basedOn w:val="DefaultParagraphFont"/>
    <w:rsid w:val="00D03FE0"/>
  </w:style>
  <w:style w:type="paragraph" w:customStyle="1" w:styleId="Default">
    <w:name w:val="Default"/>
    <w:rsid w:val="00D03FE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03FE0"/>
    <w:pPr>
      <w:ind w:left="720"/>
    </w:pPr>
  </w:style>
  <w:style w:type="table" w:styleId="TableGrid">
    <w:name w:val="Table Grid"/>
    <w:basedOn w:val="TableNormal"/>
    <w:uiPriority w:val="59"/>
    <w:rsid w:val="00D0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48248">
      <w:bodyDiv w:val="1"/>
      <w:marLeft w:val="0"/>
      <w:marRight w:val="0"/>
      <w:marTop w:val="0"/>
      <w:marBottom w:val="0"/>
      <w:divBdr>
        <w:top w:val="none" w:sz="0" w:space="0" w:color="auto"/>
        <w:left w:val="none" w:sz="0" w:space="0" w:color="auto"/>
        <w:bottom w:val="none" w:sz="0" w:space="0" w:color="auto"/>
        <w:right w:val="none" w:sz="0" w:space="0" w:color="auto"/>
      </w:divBdr>
    </w:div>
    <w:div w:id="12018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thurrock.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lliamedwards.org.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skthurrock.org.uk" TargetMode="External"/><Relationship Id="rId4" Type="http://schemas.openxmlformats.org/officeDocument/2006/relationships/webSettings" Target="webSettings.xml"/><Relationship Id="rId9" Type="http://schemas.openxmlformats.org/officeDocument/2006/relationships/hyperlink" Target="mailto:wooda@wes.swecet.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South West Essex Community Education Trust</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dc:creator>
  <cp:keywords/>
  <dc:description/>
  <cp:lastModifiedBy>Simon Bell</cp:lastModifiedBy>
  <cp:revision>3</cp:revision>
  <dcterms:created xsi:type="dcterms:W3CDTF">2022-11-11T12:41:00Z</dcterms:created>
  <dcterms:modified xsi:type="dcterms:W3CDTF">2022-11-11T12:42:00Z</dcterms:modified>
</cp:coreProperties>
</file>